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54005F" w:rsidP="00A16EFC">
      <w:pPr>
        <w:rPr>
          <w:rFonts w:ascii="Arial" w:hAnsi="Arial"/>
          <w:color w:val="FF0000"/>
          <w:sz w:val="32"/>
        </w:rPr>
      </w:pPr>
      <w:r w:rsidRPr="0054005F">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B02126">
        <w:rPr>
          <w:rFonts w:ascii="Arial" w:eastAsia="Arial Unicode MS" w:hAnsi="Arial"/>
          <w:i/>
          <w:sz w:val="20"/>
        </w:rPr>
        <w:t>8</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00B96AA0" w:rsidRPr="00B96AA0">
        <w:rPr>
          <w:rFonts w:eastAsia="Arial Unicode MS"/>
          <w:b w:val="0"/>
          <w:sz w:val="25"/>
          <w:szCs w:val="25"/>
        </w:rPr>
        <w:t>Công ty TNHH Một thành viên Tân Khánh An</w:t>
      </w:r>
    </w:p>
    <w:p w:rsidR="00A16EFC"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B96AA0">
        <w:rPr>
          <w:rFonts w:eastAsia="Arial Unicode MS"/>
          <w:sz w:val="25"/>
          <w:szCs w:val="25"/>
        </w:rPr>
        <w:t>Tan Khanh An</w:t>
      </w:r>
      <w:r w:rsidR="00101184">
        <w:rPr>
          <w:rFonts w:eastAsia="Arial Unicode MS"/>
          <w:sz w:val="25"/>
          <w:szCs w:val="25"/>
        </w:rPr>
        <w:t xml:space="preserve"> One Member Limited Company</w:t>
      </w:r>
      <w:r w:rsidRPr="00A06C45">
        <w:rPr>
          <w:rFonts w:eastAsia="Arial Unicode MS"/>
          <w:sz w:val="25"/>
          <w:szCs w:val="25"/>
        </w:rPr>
        <w:t xml:space="preserve"> shares Auction</w:t>
      </w:r>
      <w:r w:rsidR="008E6BB4" w:rsidRPr="00A06C45">
        <w:rPr>
          <w:rFonts w:eastAsia="Arial Unicode MS"/>
          <w:sz w:val="25"/>
          <w:szCs w:val="25"/>
        </w:rPr>
        <w:t xml:space="preserve"> </w:t>
      </w:r>
    </w:p>
    <w:tbl>
      <w:tblPr>
        <w:tblW w:w="11103" w:type="dxa"/>
        <w:tblLayout w:type="fixed"/>
        <w:tblLook w:val="01E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622991" w:rsidRPr="00622991">
              <w:rPr>
                <w:rFonts w:ascii="Arial" w:eastAsia="Arial Unicode MS" w:hAnsi="Arial" w:cs="Arial"/>
                <w:bCs/>
                <w:i/>
                <w:iCs/>
                <w:sz w:val="20"/>
                <w:szCs w:val="20"/>
              </w:rPr>
              <w:t>2.919.600</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8E6BB4">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622991" w:rsidRPr="00622991">
              <w:rPr>
                <w:rFonts w:ascii="Arial" w:eastAsia="Arial Unicode MS" w:hAnsi="Arial" w:cs="Arial"/>
                <w:bCs/>
                <w:i/>
                <w:iCs/>
                <w:sz w:val="20"/>
                <w:szCs w:val="20"/>
              </w:rPr>
              <w:t>1.862.000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101184" w:rsidRPr="00101184">
        <w:rPr>
          <w:rFonts w:ascii="Arial" w:eastAsia="Arial Unicode MS" w:hAnsi="Arial" w:cs="Arial"/>
          <w:sz w:val="20"/>
          <w:szCs w:val="20"/>
        </w:rPr>
        <w:t xml:space="preserve">Công ty TNHH Một thành viên </w:t>
      </w:r>
      <w:r w:rsidR="00AE5A98" w:rsidRPr="00AE5A98">
        <w:rPr>
          <w:rFonts w:ascii="Arial" w:eastAsia="Arial Unicode MS" w:hAnsi="Arial" w:cs="Arial"/>
          <w:sz w:val="20"/>
          <w:szCs w:val="20"/>
        </w:rPr>
        <w:t>Tân Khánh An</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54005F"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54005F"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101184">
        <w:rPr>
          <w:rFonts w:ascii="Arial" w:eastAsia="Arial Unicode MS" w:hAnsi="Arial"/>
          <w:sz w:val="18"/>
        </w:rPr>
        <w:t>1</w:t>
      </w:r>
      <w:r w:rsidR="00AE5A98">
        <w:rPr>
          <w:rFonts w:ascii="Arial" w:eastAsia="Arial Unicode MS" w:hAnsi="Arial"/>
          <w:sz w:val="18"/>
        </w:rPr>
        <w:t>5</w:t>
      </w:r>
      <w:r w:rsidR="00101184">
        <w:rPr>
          <w:rFonts w:ascii="Arial" w:eastAsia="Arial Unicode MS" w:hAnsi="Arial"/>
          <w:sz w:val="18"/>
        </w:rPr>
        <w:t>.</w:t>
      </w:r>
      <w:r w:rsidR="00AE5A98">
        <w:rPr>
          <w:rFonts w:ascii="Arial" w:eastAsia="Arial Unicode MS" w:hAnsi="Arial"/>
          <w:sz w:val="18"/>
        </w:rPr>
        <w:t>5</w:t>
      </w:r>
      <w:r w:rsidR="00101184">
        <w:rPr>
          <w:rFonts w:ascii="Arial" w:eastAsia="Arial Unicode MS" w:hAnsi="Arial"/>
          <w:sz w:val="18"/>
        </w:rPr>
        <w:t>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6EFC"/>
    <w:rsid w:val="00033CDB"/>
    <w:rsid w:val="000835C1"/>
    <w:rsid w:val="000A3FBD"/>
    <w:rsid w:val="000B3237"/>
    <w:rsid w:val="00101184"/>
    <w:rsid w:val="0017685C"/>
    <w:rsid w:val="001B4948"/>
    <w:rsid w:val="001F14BA"/>
    <w:rsid w:val="002923E0"/>
    <w:rsid w:val="002A1AB1"/>
    <w:rsid w:val="002E1E53"/>
    <w:rsid w:val="003F38BE"/>
    <w:rsid w:val="004033AC"/>
    <w:rsid w:val="004461E1"/>
    <w:rsid w:val="004B6D77"/>
    <w:rsid w:val="004D23D5"/>
    <w:rsid w:val="00507C42"/>
    <w:rsid w:val="00522078"/>
    <w:rsid w:val="0054005F"/>
    <w:rsid w:val="00552768"/>
    <w:rsid w:val="005C6678"/>
    <w:rsid w:val="005D035A"/>
    <w:rsid w:val="005F49A6"/>
    <w:rsid w:val="00622991"/>
    <w:rsid w:val="00652F50"/>
    <w:rsid w:val="00660510"/>
    <w:rsid w:val="00685FC1"/>
    <w:rsid w:val="006C3890"/>
    <w:rsid w:val="00782318"/>
    <w:rsid w:val="00786D8F"/>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E00C1D"/>
    <w:rsid w:val="00E33EC7"/>
    <w:rsid w:val="00F13278"/>
    <w:rsid w:val="00F261C1"/>
    <w:rsid w:val="00FC1FB7"/>
    <w:rsid w:val="00FF1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34</cp:revision>
  <dcterms:created xsi:type="dcterms:W3CDTF">2017-09-07T10:02:00Z</dcterms:created>
  <dcterms:modified xsi:type="dcterms:W3CDTF">2018-09-17T04:35:00Z</dcterms:modified>
</cp:coreProperties>
</file>