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80" w:rsidRDefault="00204580" w:rsidP="008E7AF8">
      <w:pPr>
        <w:ind w:right="27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906B96" w:rsidP="005702FC">
      <w:pPr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906B96"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1699472" wp14:editId="2A70D4F9">
            <wp:simplePos x="0" y="0"/>
            <wp:positionH relativeFrom="column">
              <wp:posOffset>64135</wp:posOffset>
            </wp:positionH>
            <wp:positionV relativeFrom="paragraph">
              <wp:posOffset>190295</wp:posOffset>
            </wp:positionV>
            <wp:extent cx="1889760" cy="8820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80" w:rsidRPr="002D73E4" w:rsidRDefault="00204580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</w:p>
    <w:p w:rsidR="00906B96" w:rsidRDefault="00906B96" w:rsidP="005A0E7B">
      <w:pPr>
        <w:pStyle w:val="Caption"/>
        <w:tabs>
          <w:tab w:val="left" w:pos="1440"/>
          <w:tab w:val="left" w:pos="10080"/>
        </w:tabs>
        <w:spacing w:before="0"/>
        <w:ind w:left="1440" w:right="1017"/>
        <w:rPr>
          <w:sz w:val="26"/>
        </w:rPr>
      </w:pPr>
      <w:r w:rsidRPr="002D73E4"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6704" behindDoc="0" locked="0" layoutInCell="1" allowOverlap="1" wp14:anchorId="4CCA720A" wp14:editId="0D85CFEA">
            <wp:simplePos x="0" y="0"/>
            <wp:positionH relativeFrom="column">
              <wp:posOffset>4852475</wp:posOffset>
            </wp:positionH>
            <wp:positionV relativeFrom="paragraph">
              <wp:posOffset>2540</wp:posOffset>
            </wp:positionV>
            <wp:extent cx="1873545" cy="499730"/>
            <wp:effectExtent l="19050" t="0" r="0" b="0"/>
            <wp:wrapNone/>
            <wp:docPr id="2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B96" w:rsidRDefault="00906B96" w:rsidP="005A0E7B">
      <w:pPr>
        <w:pStyle w:val="Caption"/>
        <w:tabs>
          <w:tab w:val="left" w:pos="1440"/>
          <w:tab w:val="left" w:pos="10080"/>
        </w:tabs>
        <w:spacing w:before="0"/>
        <w:ind w:left="1440" w:right="1017"/>
        <w:rPr>
          <w:sz w:val="26"/>
        </w:rPr>
      </w:pPr>
    </w:p>
    <w:p w:rsidR="00204580" w:rsidRDefault="00204580" w:rsidP="005A0E7B">
      <w:pPr>
        <w:pStyle w:val="Caption"/>
        <w:tabs>
          <w:tab w:val="left" w:pos="1440"/>
          <w:tab w:val="left" w:pos="10080"/>
        </w:tabs>
        <w:spacing w:before="0"/>
        <w:ind w:left="1440" w:right="1017"/>
        <w:rPr>
          <w:sz w:val="26"/>
        </w:rPr>
      </w:pPr>
      <w:r w:rsidRPr="002D73E4">
        <w:rPr>
          <w:sz w:val="26"/>
        </w:rPr>
        <w:t>THÔNG BÁO</w:t>
      </w:r>
    </w:p>
    <w:p w:rsidR="005A0E7B" w:rsidRDefault="00CF0645" w:rsidP="005A0E7B">
      <w:pPr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 w:rsidR="005A0E7B" w:rsidRPr="005A0E7B">
        <w:rPr>
          <w:rFonts w:ascii="Times New Roman" w:hAnsi="Times New Roman"/>
          <w:i/>
        </w:rPr>
        <w:t>Lưu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ký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và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Niêm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yết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cổ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phiếu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phổ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thông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của</w:t>
      </w:r>
      <w:proofErr w:type="spellEnd"/>
      <w:r w:rsidR="005A0E7B" w:rsidRPr="005A0E7B">
        <w:rPr>
          <w:rFonts w:ascii="Times New Roman" w:hAnsi="Times New Roman"/>
          <w:i/>
        </w:rPr>
        <w:t xml:space="preserve"> CTCP </w:t>
      </w:r>
      <w:proofErr w:type="spellStart"/>
      <w:r w:rsidR="005A0E7B">
        <w:rPr>
          <w:rFonts w:ascii="Times New Roman" w:hAnsi="Times New Roman"/>
          <w:i/>
        </w:rPr>
        <w:t>Đầu</w:t>
      </w:r>
      <w:proofErr w:type="spellEnd"/>
      <w:r w:rsidR="005A0E7B">
        <w:rPr>
          <w:rFonts w:ascii="Times New Roman" w:hAnsi="Times New Roman"/>
          <w:i/>
        </w:rPr>
        <w:t xml:space="preserve"> </w:t>
      </w:r>
      <w:proofErr w:type="spellStart"/>
      <w:r w:rsidR="005A0E7B">
        <w:rPr>
          <w:rFonts w:ascii="Times New Roman" w:hAnsi="Times New Roman"/>
          <w:i/>
        </w:rPr>
        <w:t>tư</w:t>
      </w:r>
      <w:proofErr w:type="spellEnd"/>
      <w:r w:rsidR="005A0E7B">
        <w:rPr>
          <w:rFonts w:ascii="Times New Roman" w:hAnsi="Times New Roman"/>
          <w:i/>
        </w:rPr>
        <w:t xml:space="preserve"> </w:t>
      </w:r>
      <w:proofErr w:type="spellStart"/>
      <w:r w:rsidR="005A0E7B">
        <w:rPr>
          <w:rFonts w:ascii="Times New Roman" w:hAnsi="Times New Roman"/>
          <w:i/>
        </w:rPr>
        <w:t>và</w:t>
      </w:r>
      <w:proofErr w:type="spellEnd"/>
      <w:r w:rsidR="005A0E7B">
        <w:rPr>
          <w:rFonts w:ascii="Times New Roman" w:hAnsi="Times New Roman"/>
          <w:i/>
        </w:rPr>
        <w:t xml:space="preserve"> </w:t>
      </w:r>
      <w:proofErr w:type="spellStart"/>
      <w:r w:rsidR="005A0E7B">
        <w:rPr>
          <w:rFonts w:ascii="Times New Roman" w:hAnsi="Times New Roman"/>
          <w:i/>
        </w:rPr>
        <w:t>Phát</w:t>
      </w:r>
      <w:proofErr w:type="spellEnd"/>
      <w:r w:rsidR="005A0E7B">
        <w:rPr>
          <w:rFonts w:ascii="Times New Roman" w:hAnsi="Times New Roman"/>
          <w:i/>
        </w:rPr>
        <w:t xml:space="preserve"> </w:t>
      </w:r>
      <w:proofErr w:type="spellStart"/>
      <w:r w:rsidR="005A0E7B">
        <w:rPr>
          <w:rFonts w:ascii="Times New Roman" w:hAnsi="Times New Roman"/>
          <w:i/>
        </w:rPr>
        <w:t>triển</w:t>
      </w:r>
      <w:proofErr w:type="spellEnd"/>
      <w:r w:rsidR="005A0E7B">
        <w:rPr>
          <w:rFonts w:ascii="Times New Roman" w:hAnsi="Times New Roman"/>
          <w:i/>
        </w:rPr>
        <w:t xml:space="preserve"> </w:t>
      </w:r>
      <w:proofErr w:type="spellStart"/>
      <w:r w:rsidR="005A0E7B">
        <w:rPr>
          <w:rFonts w:ascii="Times New Roman" w:hAnsi="Times New Roman"/>
          <w:i/>
        </w:rPr>
        <w:t>Đức</w:t>
      </w:r>
      <w:proofErr w:type="spellEnd"/>
      <w:r w:rsidR="005A0E7B">
        <w:rPr>
          <w:rFonts w:ascii="Times New Roman" w:hAnsi="Times New Roman"/>
          <w:i/>
        </w:rPr>
        <w:t xml:space="preserve"> </w:t>
      </w:r>
      <w:proofErr w:type="spellStart"/>
      <w:r w:rsidR="005A0E7B">
        <w:rPr>
          <w:rFonts w:ascii="Times New Roman" w:hAnsi="Times New Roman"/>
          <w:i/>
        </w:rPr>
        <w:t>Quân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tại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Sở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giao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dịch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chứng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khoán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TP.Hồ</w:t>
      </w:r>
      <w:proofErr w:type="spellEnd"/>
      <w:r w:rsidR="005A0E7B" w:rsidRPr="005A0E7B">
        <w:rPr>
          <w:rFonts w:ascii="Times New Roman" w:hAnsi="Times New Roman"/>
          <w:i/>
        </w:rPr>
        <w:t xml:space="preserve"> </w:t>
      </w:r>
      <w:proofErr w:type="spellStart"/>
      <w:r w:rsidR="005A0E7B" w:rsidRPr="005A0E7B">
        <w:rPr>
          <w:rFonts w:ascii="Times New Roman" w:hAnsi="Times New Roman"/>
          <w:i/>
        </w:rPr>
        <w:t>Chí</w:t>
      </w:r>
      <w:proofErr w:type="spellEnd"/>
      <w:r w:rsidR="005A0E7B" w:rsidRPr="005A0E7B">
        <w:rPr>
          <w:rFonts w:ascii="Times New Roman" w:hAnsi="Times New Roman"/>
          <w:i/>
        </w:rPr>
        <w:t xml:space="preserve"> Minh</w:t>
      </w:r>
    </w:p>
    <w:p w:rsidR="005A0E7B" w:rsidRPr="005A0E7B" w:rsidRDefault="005A0E7B" w:rsidP="005A0E7B">
      <w:pPr>
        <w:jc w:val="center"/>
        <w:rPr>
          <w:rFonts w:ascii="Times New Roman" w:hAnsi="Times New Roman"/>
          <w:i/>
        </w:rPr>
      </w:pPr>
      <w:proofErr w:type="spellStart"/>
      <w:r w:rsidRPr="005A0E7B">
        <w:rPr>
          <w:rFonts w:ascii="Times New Roman" w:hAnsi="Times New Roman"/>
          <w:i/>
        </w:rPr>
        <w:t>Căn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cứ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Quyết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định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niêm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yết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cổ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phiếu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số</w:t>
      </w:r>
      <w:proofErr w:type="spellEnd"/>
      <w:r w:rsidRPr="005A0E7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16</w:t>
      </w:r>
      <w:r w:rsidRPr="005A0E7B">
        <w:rPr>
          <w:rFonts w:ascii="Times New Roman" w:hAnsi="Times New Roman"/>
          <w:i/>
        </w:rPr>
        <w:t>/201</w:t>
      </w:r>
      <w:r>
        <w:rPr>
          <w:rFonts w:ascii="Times New Roman" w:hAnsi="Times New Roman"/>
          <w:i/>
        </w:rPr>
        <w:t>7</w:t>
      </w:r>
      <w:r w:rsidRPr="005A0E7B">
        <w:rPr>
          <w:rFonts w:ascii="Times New Roman" w:hAnsi="Times New Roman"/>
          <w:i/>
        </w:rPr>
        <w:t xml:space="preserve">/QĐ-SGDHCM </w:t>
      </w:r>
      <w:proofErr w:type="spellStart"/>
      <w:r w:rsidRPr="005A0E7B">
        <w:rPr>
          <w:rFonts w:ascii="Times New Roman" w:hAnsi="Times New Roman"/>
          <w:i/>
        </w:rPr>
        <w:t>ngày</w:t>
      </w:r>
      <w:proofErr w:type="spellEnd"/>
      <w:r w:rsidRPr="005A0E7B"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  <w:i/>
        </w:rPr>
        <w:t>6</w:t>
      </w:r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tháng</w:t>
      </w:r>
      <w:proofErr w:type="spellEnd"/>
      <w:r w:rsidRPr="005A0E7B">
        <w:rPr>
          <w:rFonts w:ascii="Times New Roman" w:hAnsi="Times New Roman"/>
          <w:i/>
        </w:rPr>
        <w:t xml:space="preserve"> 0</w:t>
      </w:r>
      <w:r>
        <w:rPr>
          <w:rFonts w:ascii="Times New Roman" w:hAnsi="Times New Roman"/>
          <w:i/>
        </w:rPr>
        <w:t>1</w:t>
      </w:r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năm</w:t>
      </w:r>
      <w:proofErr w:type="spellEnd"/>
      <w:r w:rsidRPr="005A0E7B">
        <w:rPr>
          <w:rFonts w:ascii="Times New Roman" w:hAnsi="Times New Roman"/>
          <w:i/>
        </w:rPr>
        <w:t xml:space="preserve"> 201</w:t>
      </w:r>
      <w:r>
        <w:rPr>
          <w:rFonts w:ascii="Times New Roman" w:hAnsi="Times New Roman"/>
          <w:i/>
        </w:rPr>
        <w:t>7</w:t>
      </w:r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của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Sở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giao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dịch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chứng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khoán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Thành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phố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Hồ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Chí</w:t>
      </w:r>
      <w:proofErr w:type="spellEnd"/>
      <w:r w:rsidRPr="005A0E7B">
        <w:rPr>
          <w:rFonts w:ascii="Times New Roman" w:hAnsi="Times New Roman"/>
          <w:i/>
        </w:rPr>
        <w:t xml:space="preserve"> Minh</w:t>
      </w:r>
    </w:p>
    <w:p w:rsidR="005A0E7B" w:rsidRDefault="005A0E7B" w:rsidP="005A0E7B">
      <w:pPr>
        <w:rPr>
          <w:rFonts w:ascii="Times New Roman" w:hAnsi="Times New Roman"/>
          <w:i/>
        </w:rPr>
      </w:pPr>
      <w:r w:rsidRPr="005A0E7B">
        <w:rPr>
          <w:rFonts w:ascii="Times New Roman" w:hAnsi="Times New Roman"/>
          <w:i/>
        </w:rPr>
        <w:t xml:space="preserve">CTCP </w:t>
      </w:r>
      <w:proofErr w:type="spellStart"/>
      <w:r>
        <w:rPr>
          <w:rFonts w:ascii="Times New Roman" w:hAnsi="Times New Roman"/>
          <w:i/>
        </w:rPr>
        <w:t>Đầu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triển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Đức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Quân</w:t>
      </w:r>
      <w:proofErr w:type="spellEnd"/>
      <w:r w:rsidRPr="005A0E7B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Fortex</w:t>
      </w:r>
      <w:proofErr w:type="spellEnd"/>
      <w:r w:rsidRPr="005A0E7B">
        <w:rPr>
          <w:rFonts w:ascii="Times New Roman" w:hAnsi="Times New Roman"/>
          <w:i/>
        </w:rPr>
        <w:t xml:space="preserve">) </w:t>
      </w:r>
      <w:proofErr w:type="spellStart"/>
      <w:r w:rsidRPr="005A0E7B">
        <w:rPr>
          <w:rFonts w:ascii="Times New Roman" w:hAnsi="Times New Roman"/>
          <w:i/>
        </w:rPr>
        <w:t>trân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trọng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thông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báo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về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việc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niêm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yết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cổ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phiếu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của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Fortex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tại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Sở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giao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dịch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chứng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khoán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TP.Hồ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Chí</w:t>
      </w:r>
      <w:proofErr w:type="spellEnd"/>
      <w:r w:rsidRPr="005A0E7B">
        <w:rPr>
          <w:rFonts w:ascii="Times New Roman" w:hAnsi="Times New Roman"/>
          <w:i/>
        </w:rPr>
        <w:t xml:space="preserve"> Minh </w:t>
      </w:r>
      <w:proofErr w:type="spellStart"/>
      <w:r w:rsidRPr="005A0E7B">
        <w:rPr>
          <w:rFonts w:ascii="Times New Roman" w:hAnsi="Times New Roman"/>
          <w:i/>
        </w:rPr>
        <w:t>nh</w:t>
      </w:r>
      <w:r w:rsidRPr="005A0E7B">
        <w:rPr>
          <w:rFonts w:ascii="Times New Roman" w:hAnsi="Times New Roman" w:hint="cs"/>
          <w:i/>
        </w:rPr>
        <w:t>ư</w:t>
      </w:r>
      <w:proofErr w:type="spellEnd"/>
      <w:r w:rsidRPr="005A0E7B">
        <w:rPr>
          <w:rFonts w:ascii="Times New Roman" w:hAnsi="Times New Roman"/>
          <w:i/>
        </w:rPr>
        <w:t xml:space="preserve"> </w:t>
      </w:r>
      <w:proofErr w:type="spellStart"/>
      <w:r w:rsidRPr="005A0E7B">
        <w:rPr>
          <w:rFonts w:ascii="Times New Roman" w:hAnsi="Times New Roman"/>
          <w:i/>
        </w:rPr>
        <w:t>sau</w:t>
      </w:r>
      <w:proofErr w:type="spellEnd"/>
      <w:r w:rsidRPr="005A0E7B">
        <w:rPr>
          <w:rFonts w:ascii="Times New Roman" w:hAnsi="Times New Roman"/>
          <w:i/>
        </w:rPr>
        <w:t>: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Tên tổ chức đăng ký niêm yết: 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bookmarkStart w:id="1" w:name="OLE_LINK1"/>
      <w:bookmarkStart w:id="2" w:name="OLE_LINK2"/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b/>
          <w:sz w:val="22"/>
          <w:szCs w:val="22"/>
          <w:lang w:val="nl-NL"/>
        </w:rPr>
        <w:t xml:space="preserve">Công ty Cổ phần </w:t>
      </w:r>
      <w:bookmarkEnd w:id="1"/>
      <w:bookmarkEnd w:id="2"/>
      <w:r>
        <w:rPr>
          <w:rFonts w:ascii="Times New Roman" w:hAnsi="Times New Roman"/>
          <w:b/>
          <w:sz w:val="22"/>
          <w:szCs w:val="22"/>
          <w:lang w:val="nl-NL"/>
        </w:rPr>
        <w:t>Đầu tư và Phát triển Đức Quân</w:t>
      </w:r>
    </w:p>
    <w:p w:rsidR="005A0E7B" w:rsidRPr="005A0E7B" w:rsidRDefault="005A0E7B" w:rsidP="005A0E7B">
      <w:pPr>
        <w:widowControl/>
        <w:numPr>
          <w:ilvl w:val="0"/>
          <w:numId w:val="15"/>
        </w:numPr>
        <w:tabs>
          <w:tab w:val="left" w:pos="540"/>
        </w:tabs>
        <w:adjustRightInd/>
        <w:ind w:left="4320" w:hanging="432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Địa chỉ trụ sở chính:</w:t>
      </w:r>
      <w:r w:rsidRPr="005A0E7B">
        <w:rPr>
          <w:rFonts w:ascii="Times New Roman" w:hAnsi="Times New Roman"/>
          <w:sz w:val="22"/>
          <w:szCs w:val="22"/>
          <w:lang w:val="nl-NL"/>
        </w:rPr>
        <w:tab/>
        <w:t>Lô A3 khu công nghiệp Nguyễn Đức Cảnh, đ</w:t>
      </w:r>
      <w:r w:rsidRPr="005A0E7B">
        <w:rPr>
          <w:rFonts w:ascii="Times New Roman" w:hAnsi="Times New Roman" w:hint="cs"/>
          <w:sz w:val="22"/>
          <w:szCs w:val="22"/>
          <w:lang w:val="nl-NL"/>
        </w:rPr>
        <w:t>ư</w:t>
      </w:r>
      <w:r w:rsidRPr="005A0E7B">
        <w:rPr>
          <w:rFonts w:ascii="Times New Roman" w:hAnsi="Times New Roman"/>
          <w:sz w:val="22"/>
          <w:szCs w:val="22"/>
          <w:lang w:val="nl-NL"/>
        </w:rPr>
        <w:t>ờng Trần Thái Tông, ph</w:t>
      </w:r>
      <w:r w:rsidRPr="005A0E7B">
        <w:rPr>
          <w:rFonts w:ascii="Times New Roman" w:hAnsi="Times New Roman" w:hint="cs"/>
          <w:sz w:val="22"/>
          <w:szCs w:val="22"/>
          <w:lang w:val="nl-NL"/>
        </w:rPr>
        <w:t>ư</w:t>
      </w:r>
      <w:r w:rsidRPr="005A0E7B">
        <w:rPr>
          <w:rFonts w:ascii="Times New Roman" w:hAnsi="Times New Roman"/>
          <w:sz w:val="22"/>
          <w:szCs w:val="22"/>
          <w:lang w:val="nl-NL"/>
        </w:rPr>
        <w:t>ờng Tiền Phong, thành phố Thái Bình, tỉnh Thái Bình, Việt Nam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Số điện thoại: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bookmarkStart w:id="3" w:name="OLE_LINK5"/>
      <w:bookmarkStart w:id="4" w:name="OLE_LINK6"/>
      <w:r w:rsidRPr="005A0E7B">
        <w:rPr>
          <w:rFonts w:ascii="Times New Roman" w:hAnsi="Times New Roman"/>
          <w:sz w:val="22"/>
          <w:szCs w:val="22"/>
        </w:rPr>
        <w:t>(84.</w:t>
      </w:r>
      <w:r>
        <w:rPr>
          <w:rFonts w:ascii="Times New Roman" w:hAnsi="Times New Roman"/>
          <w:sz w:val="22"/>
          <w:szCs w:val="22"/>
        </w:rPr>
        <w:t>36</w:t>
      </w:r>
      <w:r w:rsidRPr="005A0E7B">
        <w:rPr>
          <w:rFonts w:ascii="Times New Roman" w:hAnsi="Times New Roman"/>
          <w:sz w:val="22"/>
          <w:szCs w:val="22"/>
        </w:rPr>
        <w:t xml:space="preserve">) 36325 1688       </w:t>
      </w:r>
      <w:r w:rsidRPr="005A0E7B">
        <w:rPr>
          <w:rFonts w:ascii="Times New Roman" w:hAnsi="Times New Roman"/>
          <w:sz w:val="22"/>
          <w:szCs w:val="22"/>
        </w:rPr>
        <w:tab/>
        <w:t xml:space="preserve">   Fax: </w:t>
      </w:r>
      <w:bookmarkEnd w:id="3"/>
      <w:bookmarkEnd w:id="4"/>
      <w:r w:rsidRPr="005A0E7B">
        <w:rPr>
          <w:rFonts w:ascii="Times New Roman" w:hAnsi="Times New Roman"/>
          <w:sz w:val="22"/>
          <w:szCs w:val="22"/>
        </w:rPr>
        <w:t>(84.</w:t>
      </w:r>
      <w:r>
        <w:rPr>
          <w:rFonts w:ascii="Times New Roman" w:hAnsi="Times New Roman"/>
          <w:sz w:val="22"/>
          <w:szCs w:val="22"/>
        </w:rPr>
        <w:t>36) 36325 1689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Website: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  <w:t>www.fortex.com.vn</w:t>
      </w:r>
    </w:p>
    <w:p w:rsidR="005A0E7B" w:rsidRPr="005A0E7B" w:rsidRDefault="005A0E7B" w:rsidP="005A0E7B">
      <w:pPr>
        <w:widowControl/>
        <w:numPr>
          <w:ilvl w:val="0"/>
          <w:numId w:val="15"/>
        </w:numPr>
        <w:tabs>
          <w:tab w:val="left" w:pos="540"/>
        </w:tabs>
        <w:adjustRightInd/>
        <w:ind w:left="4320" w:hanging="432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Giấy chứng nhận ĐKKD số:</w:t>
      </w:r>
      <w:r w:rsidRPr="005A0E7B">
        <w:rPr>
          <w:rFonts w:ascii="Times New Roman" w:hAnsi="Times New Roman"/>
          <w:sz w:val="22"/>
          <w:szCs w:val="22"/>
          <w:lang w:val="nl-NL"/>
        </w:rPr>
        <w:tab/>
        <w:t>Giấy chứng nhận đăng ký kinh doanh số 1000400095 do Sở Kế Hoạch và Đầu T</w:t>
      </w:r>
      <w:r w:rsidRPr="005A0E7B">
        <w:rPr>
          <w:rFonts w:ascii="Times New Roman" w:hAnsi="Times New Roman" w:hint="cs"/>
          <w:sz w:val="22"/>
          <w:szCs w:val="22"/>
          <w:lang w:val="nl-NL"/>
        </w:rPr>
        <w:t>ư</w:t>
      </w:r>
      <w:r w:rsidRPr="005A0E7B">
        <w:rPr>
          <w:rFonts w:ascii="Times New Roman" w:hAnsi="Times New Roman"/>
          <w:sz w:val="22"/>
          <w:szCs w:val="22"/>
          <w:lang w:val="nl-NL"/>
        </w:rPr>
        <w:t xml:space="preserve"> tỉnh Thái Bình cấp ngày 30 tháng 10 năm 2006 thay đổi lần thứ 10 ngày 26 tháng 07 năm 2016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</w:p>
    <w:p w:rsidR="005A0E7B" w:rsidRPr="005A0E7B" w:rsidRDefault="005A0E7B" w:rsidP="005A0E7B">
      <w:pPr>
        <w:widowControl/>
        <w:numPr>
          <w:ilvl w:val="0"/>
          <w:numId w:val="15"/>
        </w:numPr>
        <w:tabs>
          <w:tab w:val="left" w:pos="540"/>
        </w:tabs>
        <w:adjustRightInd/>
        <w:ind w:left="4320" w:hanging="432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Vốn điều lệ: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>500</w:t>
      </w:r>
      <w:r w:rsidRPr="005A0E7B">
        <w:rPr>
          <w:rFonts w:ascii="Times New Roman" w:hAnsi="Times New Roman"/>
          <w:sz w:val="22"/>
          <w:szCs w:val="22"/>
          <w:lang w:val="nl-NL"/>
        </w:rPr>
        <w:t xml:space="preserve">.000.000.000 </w:t>
      </w:r>
      <w:r w:rsidRPr="005A0E7B">
        <w:rPr>
          <w:rFonts w:ascii="Times New Roman" w:hAnsi="Times New Roman"/>
          <w:i/>
          <w:sz w:val="22"/>
          <w:szCs w:val="22"/>
          <w:lang w:val="nl-NL"/>
        </w:rPr>
        <w:t>(</w:t>
      </w:r>
      <w:r>
        <w:rPr>
          <w:rFonts w:ascii="Times New Roman" w:hAnsi="Times New Roman"/>
          <w:i/>
          <w:sz w:val="22"/>
          <w:szCs w:val="22"/>
          <w:lang w:val="nl-NL"/>
        </w:rPr>
        <w:t>Năm</w:t>
      </w:r>
      <w:r w:rsidRPr="005A0E7B">
        <w:rPr>
          <w:rFonts w:ascii="Times New Roman" w:hAnsi="Times New Roman"/>
          <w:i/>
          <w:sz w:val="22"/>
          <w:szCs w:val="22"/>
          <w:lang w:val="nl-NL"/>
        </w:rPr>
        <w:t xml:space="preserve"> trăm tỷ) </w:t>
      </w:r>
      <w:r w:rsidRPr="005A0E7B">
        <w:rPr>
          <w:rFonts w:ascii="Times New Roman" w:hAnsi="Times New Roman"/>
          <w:sz w:val="22"/>
          <w:szCs w:val="22"/>
          <w:lang w:val="nl-NL"/>
        </w:rPr>
        <w:t>đồng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Các lĩnh vực kinh doanh chính:</w:t>
      </w:r>
    </w:p>
    <w:p w:rsidR="00254DB1" w:rsidRPr="00254DB1" w:rsidRDefault="00254DB1" w:rsidP="00254DB1">
      <w:pPr>
        <w:pStyle w:val="ListParagraph"/>
        <w:widowControl/>
        <w:numPr>
          <w:ilvl w:val="0"/>
          <w:numId w:val="16"/>
        </w:numPr>
        <w:adjustRightInd/>
        <w:ind w:left="851" w:hanging="284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254DB1">
        <w:rPr>
          <w:rFonts w:ascii="Times New Roman" w:hAnsi="Times New Roman"/>
          <w:sz w:val="22"/>
          <w:szCs w:val="22"/>
          <w:lang w:val="nl-NL"/>
        </w:rPr>
        <w:t>S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n xu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ấ</w:t>
      </w:r>
      <w:r w:rsidRPr="00254DB1">
        <w:rPr>
          <w:rFonts w:ascii="Times New Roman" w:hAnsi="Times New Roman"/>
          <w:sz w:val="22"/>
          <w:szCs w:val="22"/>
          <w:lang w:val="nl-NL"/>
        </w:rPr>
        <w:t>t s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ợ</w:t>
      </w:r>
      <w:r w:rsidRPr="00254DB1">
        <w:rPr>
          <w:rFonts w:ascii="Times New Roman" w:hAnsi="Times New Roman"/>
          <w:sz w:val="22"/>
          <w:szCs w:val="22"/>
          <w:lang w:val="nl-NL"/>
        </w:rPr>
        <w:t>i</w:t>
      </w:r>
    </w:p>
    <w:p w:rsidR="00254DB1" w:rsidRPr="00254DB1" w:rsidRDefault="00254DB1" w:rsidP="00254DB1">
      <w:pPr>
        <w:pStyle w:val="ListParagraph"/>
        <w:widowControl/>
        <w:numPr>
          <w:ilvl w:val="0"/>
          <w:numId w:val="16"/>
        </w:numPr>
        <w:adjustRightInd/>
        <w:ind w:left="851" w:hanging="284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254DB1">
        <w:rPr>
          <w:rFonts w:ascii="Times New Roman" w:hAnsi="Times New Roman"/>
          <w:sz w:val="22"/>
          <w:szCs w:val="22"/>
          <w:lang w:val="nl-NL"/>
        </w:rPr>
        <w:t>S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n xu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ấ</w:t>
      </w:r>
      <w:r w:rsidRPr="00254DB1">
        <w:rPr>
          <w:rFonts w:ascii="Times New Roman" w:hAnsi="Times New Roman"/>
          <w:sz w:val="22"/>
          <w:szCs w:val="22"/>
          <w:lang w:val="nl-NL"/>
        </w:rPr>
        <w:t>t v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i d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ệ</w:t>
      </w:r>
      <w:r w:rsidRPr="00254DB1">
        <w:rPr>
          <w:rFonts w:ascii="Times New Roman" w:hAnsi="Times New Roman"/>
          <w:sz w:val="22"/>
          <w:szCs w:val="22"/>
          <w:lang w:val="nl-NL"/>
        </w:rPr>
        <w:t>t thoi</w:t>
      </w:r>
    </w:p>
    <w:p w:rsidR="00254DB1" w:rsidRPr="00254DB1" w:rsidRDefault="00254DB1" w:rsidP="00254DB1">
      <w:pPr>
        <w:pStyle w:val="ListParagraph"/>
        <w:widowControl/>
        <w:numPr>
          <w:ilvl w:val="0"/>
          <w:numId w:val="16"/>
        </w:numPr>
        <w:adjustRightInd/>
        <w:ind w:left="851" w:hanging="284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254DB1">
        <w:rPr>
          <w:rFonts w:ascii="Times New Roman" w:hAnsi="Times New Roman"/>
          <w:sz w:val="22"/>
          <w:szCs w:val="22"/>
          <w:lang w:val="nl-NL"/>
        </w:rPr>
        <w:t>Hoàn thi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ệ</w:t>
      </w:r>
      <w:r w:rsidRPr="00254DB1">
        <w:rPr>
          <w:rFonts w:ascii="Times New Roman" w:hAnsi="Times New Roman"/>
          <w:sz w:val="22"/>
          <w:szCs w:val="22"/>
          <w:lang w:val="nl-NL"/>
        </w:rPr>
        <w:t>n s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n ph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ẩ</w:t>
      </w:r>
      <w:r w:rsidRPr="00254DB1">
        <w:rPr>
          <w:rFonts w:ascii="Times New Roman" w:hAnsi="Times New Roman"/>
          <w:sz w:val="22"/>
          <w:szCs w:val="22"/>
          <w:lang w:val="nl-NL"/>
        </w:rPr>
        <w:t>m d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ệ</w:t>
      </w:r>
      <w:r w:rsidRPr="00254DB1">
        <w:rPr>
          <w:rFonts w:ascii="Times New Roman" w:hAnsi="Times New Roman"/>
          <w:sz w:val="22"/>
          <w:szCs w:val="22"/>
          <w:lang w:val="nl-NL"/>
        </w:rPr>
        <w:t>t</w:t>
      </w:r>
    </w:p>
    <w:p w:rsidR="00254DB1" w:rsidRDefault="00254DB1" w:rsidP="00254DB1">
      <w:pPr>
        <w:pStyle w:val="ListParagraph"/>
        <w:widowControl/>
        <w:numPr>
          <w:ilvl w:val="0"/>
          <w:numId w:val="16"/>
        </w:numPr>
        <w:adjustRightInd/>
        <w:ind w:left="851" w:hanging="284"/>
        <w:contextualSpacing w:val="0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254DB1">
        <w:rPr>
          <w:rFonts w:ascii="Times New Roman" w:hAnsi="Times New Roman"/>
          <w:sz w:val="22"/>
          <w:szCs w:val="22"/>
          <w:lang w:val="nl-NL"/>
        </w:rPr>
        <w:t>S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n xu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ấ</w:t>
      </w:r>
      <w:r w:rsidRPr="00254DB1">
        <w:rPr>
          <w:rFonts w:ascii="Times New Roman" w:hAnsi="Times New Roman"/>
          <w:sz w:val="22"/>
          <w:szCs w:val="22"/>
          <w:lang w:val="nl-NL"/>
        </w:rPr>
        <w:t>t v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i d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ệ</w:t>
      </w:r>
      <w:r w:rsidRPr="00254DB1">
        <w:rPr>
          <w:rFonts w:ascii="Times New Roman" w:hAnsi="Times New Roman"/>
          <w:sz w:val="22"/>
          <w:szCs w:val="22"/>
          <w:lang w:val="nl-NL"/>
        </w:rPr>
        <w:t>t kim, v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i đan móc và v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ả</w:t>
      </w:r>
      <w:r w:rsidRPr="00254DB1">
        <w:rPr>
          <w:rFonts w:ascii="Times New Roman" w:hAnsi="Times New Roman"/>
          <w:sz w:val="22"/>
          <w:szCs w:val="22"/>
          <w:lang w:val="nl-NL"/>
        </w:rPr>
        <w:t>i không d</w:t>
      </w:r>
      <w:r w:rsidRPr="00254DB1">
        <w:rPr>
          <w:rFonts w:ascii="Times New Roman" w:hAnsi="Times New Roman" w:cs="Courier New"/>
          <w:sz w:val="22"/>
          <w:szCs w:val="22"/>
          <w:lang w:val="nl-NL"/>
        </w:rPr>
        <w:t>ệ</w:t>
      </w:r>
      <w:r w:rsidRPr="00254DB1">
        <w:rPr>
          <w:rFonts w:ascii="Times New Roman" w:hAnsi="Times New Roman"/>
          <w:sz w:val="22"/>
          <w:szCs w:val="22"/>
          <w:lang w:val="nl-NL"/>
        </w:rPr>
        <w:t>t khác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Tên chứng khoán:  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  <w:t xml:space="preserve">Cổ phiếu Công ty </w:t>
      </w:r>
      <w:r w:rsidR="00254DB1" w:rsidRPr="00254DB1">
        <w:rPr>
          <w:rFonts w:ascii="Times New Roman" w:hAnsi="Times New Roman"/>
          <w:sz w:val="22"/>
          <w:szCs w:val="22"/>
          <w:lang w:val="nl-NL"/>
        </w:rPr>
        <w:t>Cổ phần Đầu t</w:t>
      </w:r>
      <w:r w:rsidR="00254DB1" w:rsidRPr="00254DB1">
        <w:rPr>
          <w:rFonts w:ascii="Times New Roman" w:hAnsi="Times New Roman" w:hint="cs"/>
          <w:sz w:val="22"/>
          <w:szCs w:val="22"/>
          <w:lang w:val="nl-NL"/>
        </w:rPr>
        <w:t>ư</w:t>
      </w:r>
      <w:r w:rsidR="00254DB1" w:rsidRPr="00254DB1">
        <w:rPr>
          <w:rFonts w:ascii="Times New Roman" w:hAnsi="Times New Roman"/>
          <w:sz w:val="22"/>
          <w:szCs w:val="22"/>
          <w:lang w:val="nl-NL"/>
        </w:rPr>
        <w:t xml:space="preserve"> và Phát triển Đức Quân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Mã chứng khoán: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>FTM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Loại chứng khoán:  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  <w:t>Cổ phiếu phổ thông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Mệnh giá:  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  <w:t>10.000 đồng/cổ phiếu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Giá chào sàn: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  <w:t>1</w:t>
      </w:r>
      <w:r>
        <w:rPr>
          <w:rFonts w:ascii="Times New Roman" w:hAnsi="Times New Roman"/>
          <w:sz w:val="22"/>
          <w:szCs w:val="22"/>
          <w:lang w:val="nl-NL"/>
        </w:rPr>
        <w:t>8</w:t>
      </w:r>
      <w:r w:rsidRPr="005A0E7B">
        <w:rPr>
          <w:rFonts w:ascii="Times New Roman" w:hAnsi="Times New Roman"/>
          <w:sz w:val="22"/>
          <w:szCs w:val="22"/>
          <w:lang w:val="nl-NL"/>
        </w:rPr>
        <w:t>.000 đồng/cổ phiếu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Hình thức đăng ký lưu ký: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  <w:t>Ghi sổ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Số lượng cổ phiếu đăng ký niêm yết: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>50</w:t>
      </w:r>
      <w:r w:rsidRPr="005A0E7B">
        <w:rPr>
          <w:rFonts w:ascii="Times New Roman" w:hAnsi="Times New Roman"/>
          <w:sz w:val="22"/>
          <w:szCs w:val="22"/>
          <w:lang w:val="nl-NL"/>
        </w:rPr>
        <w:t>.</w:t>
      </w:r>
      <w:r>
        <w:rPr>
          <w:rFonts w:ascii="Times New Roman" w:hAnsi="Times New Roman"/>
          <w:sz w:val="22"/>
          <w:szCs w:val="22"/>
          <w:lang w:val="nl-NL"/>
        </w:rPr>
        <w:t>0</w:t>
      </w:r>
      <w:r w:rsidRPr="005A0E7B">
        <w:rPr>
          <w:rFonts w:ascii="Times New Roman" w:hAnsi="Times New Roman"/>
          <w:sz w:val="22"/>
          <w:szCs w:val="22"/>
          <w:lang w:val="nl-NL"/>
        </w:rPr>
        <w:t xml:space="preserve">00.000 </w:t>
      </w:r>
      <w:r w:rsidRPr="005A0E7B">
        <w:rPr>
          <w:rFonts w:ascii="Times New Roman" w:hAnsi="Times New Roman"/>
          <w:i/>
          <w:sz w:val="22"/>
          <w:szCs w:val="22"/>
          <w:lang w:val="nl-NL"/>
        </w:rPr>
        <w:t>(</w:t>
      </w:r>
      <w:r>
        <w:rPr>
          <w:rFonts w:ascii="Times New Roman" w:hAnsi="Times New Roman"/>
          <w:i/>
          <w:sz w:val="22"/>
          <w:szCs w:val="22"/>
          <w:lang w:val="nl-NL"/>
        </w:rPr>
        <w:t>Năm mươi triệu</w:t>
      </w:r>
      <w:r w:rsidRPr="005A0E7B">
        <w:rPr>
          <w:rFonts w:ascii="Times New Roman" w:hAnsi="Times New Roman"/>
          <w:i/>
          <w:sz w:val="22"/>
          <w:szCs w:val="22"/>
          <w:lang w:val="nl-NL"/>
        </w:rPr>
        <w:t>)</w:t>
      </w:r>
      <w:r w:rsidRPr="005A0E7B">
        <w:rPr>
          <w:rFonts w:ascii="Times New Roman" w:hAnsi="Times New Roman"/>
          <w:sz w:val="22"/>
          <w:szCs w:val="22"/>
          <w:lang w:val="nl-NL"/>
        </w:rPr>
        <w:t xml:space="preserve"> cổ phần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Tổng giá trị cổ phiếu niêm yết:</w:t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 w:rsidRPr="005A0E7B"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>500</w:t>
      </w:r>
      <w:r w:rsidRPr="005A0E7B">
        <w:rPr>
          <w:rFonts w:ascii="Times New Roman" w:hAnsi="Times New Roman"/>
          <w:sz w:val="22"/>
          <w:szCs w:val="22"/>
          <w:lang w:val="nl-NL"/>
        </w:rPr>
        <w:t xml:space="preserve">.000.000.000 </w:t>
      </w:r>
      <w:r w:rsidRPr="005A0E7B">
        <w:rPr>
          <w:rFonts w:ascii="Times New Roman" w:hAnsi="Times New Roman"/>
          <w:i/>
          <w:sz w:val="22"/>
          <w:szCs w:val="22"/>
          <w:lang w:val="nl-NL"/>
        </w:rPr>
        <w:t>(</w:t>
      </w:r>
      <w:r>
        <w:rPr>
          <w:rFonts w:ascii="Times New Roman" w:hAnsi="Times New Roman"/>
          <w:i/>
          <w:sz w:val="22"/>
          <w:szCs w:val="22"/>
          <w:lang w:val="nl-NL"/>
        </w:rPr>
        <w:t>Năm</w:t>
      </w:r>
      <w:r w:rsidRPr="005A0E7B">
        <w:rPr>
          <w:rFonts w:ascii="Times New Roman" w:hAnsi="Times New Roman"/>
          <w:i/>
          <w:sz w:val="22"/>
          <w:szCs w:val="22"/>
          <w:lang w:val="nl-NL"/>
        </w:rPr>
        <w:t xml:space="preserve"> trăm tỷ) </w:t>
      </w:r>
      <w:r w:rsidRPr="005A0E7B">
        <w:rPr>
          <w:rFonts w:ascii="Times New Roman" w:hAnsi="Times New Roman"/>
          <w:sz w:val="22"/>
          <w:szCs w:val="22"/>
          <w:lang w:val="nl-NL"/>
        </w:rPr>
        <w:t>đồng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40" w:hanging="540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Thông báo về việc lưu ký, niêm yết:</w:t>
      </w:r>
    </w:p>
    <w:p w:rsidR="005A0E7B" w:rsidRPr="00906B96" w:rsidRDefault="005A0E7B" w:rsidP="005A0E7B">
      <w:pPr>
        <w:widowControl/>
        <w:numPr>
          <w:ilvl w:val="0"/>
          <w:numId w:val="16"/>
        </w:numPr>
        <w:adjustRightInd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906B96">
        <w:rPr>
          <w:rFonts w:ascii="Times New Roman" w:hAnsi="Times New Roman"/>
          <w:sz w:val="22"/>
          <w:szCs w:val="22"/>
          <w:lang w:val="nl-NL"/>
        </w:rPr>
        <w:t>Cổ đông đã nhận sổ cổ đông vui lòng đến làm thủ tục đăng ký lưu ký tại Công ty chứng khoán nơi mình mở tài khoản</w:t>
      </w:r>
      <w:r w:rsidR="00B0632A">
        <w:rPr>
          <w:rFonts w:ascii="Times New Roman" w:hAnsi="Times New Roman"/>
          <w:sz w:val="22"/>
          <w:szCs w:val="22"/>
          <w:lang w:val="nl-NL"/>
        </w:rPr>
        <w:t>.</w:t>
      </w:r>
    </w:p>
    <w:p w:rsidR="00254DB1" w:rsidRPr="005A0E7B" w:rsidRDefault="005A0E7B" w:rsidP="00254DB1">
      <w:pPr>
        <w:widowControl/>
        <w:numPr>
          <w:ilvl w:val="0"/>
          <w:numId w:val="16"/>
        </w:numPr>
        <w:adjustRightInd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Cổ đông nào chưa nhận sổ cổ đông vui lòng liên hệ sớm với CTCP </w:t>
      </w:r>
      <w:r w:rsidR="00254DB1">
        <w:rPr>
          <w:rFonts w:ascii="Times New Roman" w:hAnsi="Times New Roman"/>
          <w:sz w:val="22"/>
          <w:szCs w:val="22"/>
          <w:lang w:val="nl-NL"/>
        </w:rPr>
        <w:t>Đầu tư và Phát triển Đức Quân</w:t>
      </w:r>
    </w:p>
    <w:p w:rsidR="005A0E7B" w:rsidRPr="005A0E7B" w:rsidRDefault="005A0E7B" w:rsidP="00254DB1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>để nhận sổ và hoàn tất các thủ tục đăng ký lưu ký chứng khoán.</w:t>
      </w:r>
    </w:p>
    <w:p w:rsidR="005A0E7B" w:rsidRPr="005A0E7B" w:rsidRDefault="005A0E7B" w:rsidP="005A0E7B">
      <w:pPr>
        <w:widowControl/>
        <w:numPr>
          <w:ilvl w:val="0"/>
          <w:numId w:val="16"/>
        </w:numPr>
        <w:adjustRightInd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Ngày giao dịch chính thức: </w:t>
      </w:r>
      <w:r w:rsidR="00F52F72">
        <w:rPr>
          <w:rFonts w:ascii="Times New Roman" w:hAnsi="Times New Roman"/>
          <w:sz w:val="22"/>
          <w:szCs w:val="22"/>
          <w:lang w:val="nl-NL"/>
        </w:rPr>
        <w:t>06</w:t>
      </w:r>
      <w:r w:rsidR="00254DB1">
        <w:rPr>
          <w:rFonts w:ascii="Times New Roman" w:hAnsi="Times New Roman"/>
          <w:sz w:val="22"/>
          <w:szCs w:val="22"/>
          <w:lang w:val="nl-NL"/>
        </w:rPr>
        <w:t>/0</w:t>
      </w:r>
      <w:r w:rsidR="00F52F72">
        <w:rPr>
          <w:rFonts w:ascii="Times New Roman" w:hAnsi="Times New Roman"/>
          <w:sz w:val="22"/>
          <w:szCs w:val="22"/>
          <w:lang w:val="nl-NL"/>
        </w:rPr>
        <w:t>2</w:t>
      </w:r>
      <w:r w:rsidRPr="005A0E7B">
        <w:rPr>
          <w:rFonts w:ascii="Times New Roman" w:hAnsi="Times New Roman"/>
          <w:sz w:val="22"/>
          <w:szCs w:val="22"/>
          <w:lang w:val="nl-NL"/>
        </w:rPr>
        <w:t>/</w:t>
      </w:r>
      <w:r w:rsidR="00254DB1">
        <w:rPr>
          <w:rFonts w:ascii="Times New Roman" w:hAnsi="Times New Roman"/>
          <w:sz w:val="22"/>
          <w:szCs w:val="22"/>
          <w:lang w:val="nl-NL"/>
        </w:rPr>
        <w:t>2017</w:t>
      </w:r>
    </w:p>
    <w:p w:rsidR="005A0E7B" w:rsidRPr="005A0E7B" w:rsidRDefault="005A0E7B" w:rsidP="005A0E7B">
      <w:pPr>
        <w:widowControl/>
        <w:numPr>
          <w:ilvl w:val="0"/>
          <w:numId w:val="15"/>
        </w:numPr>
        <w:adjustRightInd/>
        <w:ind w:left="567" w:hanging="56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Thời gian, địa điểm cung cấp bản cáo bạch: từ ngày </w:t>
      </w:r>
      <w:r w:rsidR="00254DB1">
        <w:rPr>
          <w:rFonts w:ascii="Times New Roman" w:hAnsi="Times New Roman"/>
          <w:sz w:val="22"/>
          <w:szCs w:val="22"/>
          <w:lang w:val="nl-NL"/>
        </w:rPr>
        <w:t>18</w:t>
      </w:r>
      <w:r w:rsidRPr="005A0E7B">
        <w:rPr>
          <w:rFonts w:ascii="Times New Roman" w:hAnsi="Times New Roman"/>
          <w:sz w:val="22"/>
          <w:szCs w:val="22"/>
          <w:lang w:val="nl-NL"/>
        </w:rPr>
        <w:t>/</w:t>
      </w:r>
      <w:r w:rsidR="00254DB1">
        <w:rPr>
          <w:rFonts w:ascii="Times New Roman" w:hAnsi="Times New Roman"/>
          <w:sz w:val="22"/>
          <w:szCs w:val="22"/>
          <w:lang w:val="nl-NL"/>
        </w:rPr>
        <w:t>01</w:t>
      </w:r>
      <w:r w:rsidRPr="005A0E7B">
        <w:rPr>
          <w:rFonts w:ascii="Times New Roman" w:hAnsi="Times New Roman"/>
          <w:sz w:val="22"/>
          <w:szCs w:val="22"/>
          <w:lang w:val="nl-NL"/>
        </w:rPr>
        <w:t>/201</w:t>
      </w:r>
      <w:r w:rsidR="00254DB1">
        <w:rPr>
          <w:rFonts w:ascii="Times New Roman" w:hAnsi="Times New Roman"/>
          <w:sz w:val="22"/>
          <w:szCs w:val="22"/>
          <w:lang w:val="nl-NL"/>
        </w:rPr>
        <w:t>7</w:t>
      </w:r>
      <w:r w:rsidRPr="005A0E7B">
        <w:rPr>
          <w:rFonts w:ascii="Times New Roman" w:hAnsi="Times New Roman"/>
          <w:sz w:val="22"/>
          <w:szCs w:val="22"/>
          <w:lang w:val="nl-NL"/>
        </w:rPr>
        <w:t xml:space="preserve"> tại: </w:t>
      </w:r>
    </w:p>
    <w:p w:rsidR="005A0E7B" w:rsidRPr="005A0E7B" w:rsidRDefault="005A0E7B" w:rsidP="005A0E7B">
      <w:pPr>
        <w:widowControl/>
        <w:numPr>
          <w:ilvl w:val="0"/>
          <w:numId w:val="16"/>
        </w:numPr>
        <w:adjustRightInd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  <w:lang w:val="nl-NL"/>
        </w:rPr>
        <w:t xml:space="preserve">Trụ sở Công ty Cổ phần </w:t>
      </w:r>
      <w:r w:rsidR="00254DB1">
        <w:rPr>
          <w:rFonts w:ascii="Times New Roman" w:hAnsi="Times New Roman"/>
          <w:sz w:val="22"/>
          <w:szCs w:val="22"/>
          <w:lang w:val="nl-NL"/>
        </w:rPr>
        <w:t>Đầu tư và Phát triển Đức Quân</w:t>
      </w:r>
    </w:p>
    <w:p w:rsidR="00254DB1" w:rsidRPr="00906B96" w:rsidRDefault="00906B96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Lô A3 Khu Công N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ghiệp Nguyễn Đức Cả</w:t>
      </w:r>
      <w:r>
        <w:rPr>
          <w:rFonts w:ascii="Times New Roman" w:hAnsi="Times New Roman"/>
          <w:sz w:val="22"/>
          <w:szCs w:val="22"/>
          <w:lang w:val="nl-NL"/>
        </w:rPr>
        <w:t>nh, Đ</w:t>
      </w:r>
      <w:r w:rsidR="00254DB1" w:rsidRPr="00906B96">
        <w:rPr>
          <w:rFonts w:ascii="Times New Roman" w:hAnsi="Times New Roman" w:hint="cs"/>
          <w:sz w:val="22"/>
          <w:szCs w:val="22"/>
          <w:lang w:val="nl-NL"/>
        </w:rPr>
        <w:t>ư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ờng Trầ</w:t>
      </w:r>
      <w:r>
        <w:rPr>
          <w:rFonts w:ascii="Times New Roman" w:hAnsi="Times New Roman"/>
          <w:sz w:val="22"/>
          <w:szCs w:val="22"/>
          <w:lang w:val="nl-NL"/>
        </w:rPr>
        <w:t>n Thái Tông, P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h</w:t>
      </w:r>
      <w:r w:rsidR="00254DB1" w:rsidRPr="00906B96">
        <w:rPr>
          <w:rFonts w:ascii="Times New Roman" w:hAnsi="Times New Roman" w:hint="cs"/>
          <w:sz w:val="22"/>
          <w:szCs w:val="22"/>
          <w:lang w:val="nl-NL"/>
        </w:rPr>
        <w:t>ư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 xml:space="preserve">ờng Tiền Phong, </w:t>
      </w:r>
      <w:r w:rsidRPr="00906B96">
        <w:rPr>
          <w:rFonts w:ascii="Times New Roman" w:hAnsi="Times New Roman"/>
          <w:sz w:val="22"/>
          <w:szCs w:val="22"/>
          <w:lang w:val="nl-NL"/>
        </w:rPr>
        <w:t xml:space="preserve">Thành Phố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 xml:space="preserve">Thái Bình, </w:t>
      </w:r>
      <w:r w:rsidRPr="00906B96">
        <w:rPr>
          <w:rFonts w:ascii="Times New Roman" w:hAnsi="Times New Roman"/>
          <w:sz w:val="22"/>
          <w:szCs w:val="22"/>
          <w:lang w:val="nl-NL"/>
        </w:rPr>
        <w:t xml:space="preserve">Tỉnh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Thái Bình, Việt Nam</w:t>
      </w:r>
    </w:p>
    <w:p w:rsidR="005A0E7B" w:rsidRPr="005A0E7B" w:rsidRDefault="005A0E7B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</w:rPr>
      </w:pPr>
      <w:proofErr w:type="spellStart"/>
      <w:r w:rsidRPr="005A0E7B">
        <w:rPr>
          <w:rFonts w:ascii="Times New Roman" w:hAnsi="Times New Roman"/>
          <w:sz w:val="22"/>
          <w:szCs w:val="22"/>
        </w:rPr>
        <w:t>Điện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thoại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: </w:t>
      </w:r>
      <w:r w:rsidR="00254DB1" w:rsidRPr="005A0E7B">
        <w:rPr>
          <w:rFonts w:ascii="Times New Roman" w:hAnsi="Times New Roman"/>
          <w:sz w:val="22"/>
          <w:szCs w:val="22"/>
        </w:rPr>
        <w:t>(84.</w:t>
      </w:r>
      <w:r w:rsidR="00254DB1">
        <w:rPr>
          <w:rFonts w:ascii="Times New Roman" w:hAnsi="Times New Roman"/>
          <w:sz w:val="22"/>
          <w:szCs w:val="22"/>
        </w:rPr>
        <w:t>36</w:t>
      </w:r>
      <w:r w:rsidR="00254DB1" w:rsidRPr="005A0E7B">
        <w:rPr>
          <w:rFonts w:ascii="Times New Roman" w:hAnsi="Times New Roman"/>
          <w:sz w:val="22"/>
          <w:szCs w:val="22"/>
        </w:rPr>
        <w:t xml:space="preserve">) 36325 1688       </w:t>
      </w:r>
      <w:r w:rsidRPr="005A0E7B">
        <w:rPr>
          <w:rFonts w:ascii="Times New Roman" w:hAnsi="Times New Roman"/>
          <w:sz w:val="22"/>
          <w:szCs w:val="22"/>
        </w:rPr>
        <w:tab/>
        <w:t xml:space="preserve">Fax: </w:t>
      </w:r>
      <w:r w:rsidR="00254DB1" w:rsidRPr="005A0E7B">
        <w:rPr>
          <w:rFonts w:ascii="Times New Roman" w:hAnsi="Times New Roman"/>
          <w:sz w:val="22"/>
          <w:szCs w:val="22"/>
        </w:rPr>
        <w:t>(84.</w:t>
      </w:r>
      <w:r w:rsidR="00254DB1">
        <w:rPr>
          <w:rFonts w:ascii="Times New Roman" w:hAnsi="Times New Roman"/>
          <w:sz w:val="22"/>
          <w:szCs w:val="22"/>
        </w:rPr>
        <w:t>36</w:t>
      </w:r>
      <w:r w:rsidR="00254DB1" w:rsidRPr="005A0E7B">
        <w:rPr>
          <w:rFonts w:ascii="Times New Roman" w:hAnsi="Times New Roman"/>
          <w:sz w:val="22"/>
          <w:szCs w:val="22"/>
        </w:rPr>
        <w:t xml:space="preserve">) 36325 1688       </w:t>
      </w:r>
    </w:p>
    <w:p w:rsidR="005A0E7B" w:rsidRPr="005A0E7B" w:rsidRDefault="005A0E7B" w:rsidP="005A0E7B">
      <w:pPr>
        <w:widowControl/>
        <w:numPr>
          <w:ilvl w:val="0"/>
          <w:numId w:val="16"/>
        </w:numPr>
        <w:tabs>
          <w:tab w:val="left" w:pos="540"/>
        </w:tabs>
        <w:adjustRightInd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5A0E7B">
        <w:rPr>
          <w:rFonts w:ascii="Times New Roman" w:hAnsi="Times New Roman"/>
          <w:sz w:val="22"/>
          <w:szCs w:val="22"/>
        </w:rPr>
        <w:t xml:space="preserve"> </w:t>
      </w:r>
      <w:r w:rsidRPr="005A0E7B">
        <w:rPr>
          <w:rFonts w:ascii="Times New Roman" w:hAnsi="Times New Roman"/>
          <w:sz w:val="22"/>
          <w:szCs w:val="22"/>
        </w:rPr>
        <w:tab/>
      </w:r>
      <w:proofErr w:type="spellStart"/>
      <w:r w:rsidRPr="005A0E7B">
        <w:rPr>
          <w:rFonts w:ascii="Times New Roman" w:hAnsi="Times New Roman"/>
          <w:sz w:val="22"/>
          <w:szCs w:val="22"/>
        </w:rPr>
        <w:t>Trụ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sở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Công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ty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Cổ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phần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Chứng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0E7B">
        <w:rPr>
          <w:rFonts w:ascii="Times New Roman" w:hAnsi="Times New Roman"/>
          <w:sz w:val="22"/>
          <w:szCs w:val="22"/>
        </w:rPr>
        <w:t>khoán</w:t>
      </w:r>
      <w:proofErr w:type="spellEnd"/>
      <w:r w:rsidRPr="005A0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4DB1">
        <w:rPr>
          <w:rFonts w:ascii="Times New Roman" w:hAnsi="Times New Roman"/>
          <w:sz w:val="22"/>
          <w:szCs w:val="22"/>
        </w:rPr>
        <w:t>Bảo</w:t>
      </w:r>
      <w:proofErr w:type="spellEnd"/>
      <w:r w:rsidR="00254D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4DB1">
        <w:rPr>
          <w:rFonts w:ascii="Times New Roman" w:hAnsi="Times New Roman"/>
          <w:sz w:val="22"/>
          <w:szCs w:val="22"/>
        </w:rPr>
        <w:t>Việt</w:t>
      </w:r>
      <w:proofErr w:type="spellEnd"/>
    </w:p>
    <w:p w:rsidR="005A0E7B" w:rsidRPr="00906B96" w:rsidRDefault="005A0E7B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906B96">
        <w:rPr>
          <w:rFonts w:ascii="Times New Roman" w:hAnsi="Times New Roman"/>
          <w:sz w:val="22"/>
          <w:szCs w:val="22"/>
          <w:lang w:val="nl-NL"/>
        </w:rPr>
        <w:t xml:space="preserve">Số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8</w:t>
      </w:r>
      <w:r w:rsidRPr="00906B96">
        <w:rPr>
          <w:rFonts w:ascii="Times New Roman" w:hAnsi="Times New Roman"/>
          <w:sz w:val="22"/>
          <w:szCs w:val="22"/>
          <w:lang w:val="nl-NL"/>
        </w:rPr>
        <w:t xml:space="preserve">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Lê Thái Tổ</w:t>
      </w:r>
      <w:r w:rsidRPr="00906B96">
        <w:rPr>
          <w:rFonts w:ascii="Times New Roman" w:hAnsi="Times New Roman"/>
          <w:sz w:val="22"/>
          <w:szCs w:val="22"/>
          <w:lang w:val="nl-NL"/>
        </w:rPr>
        <w:t xml:space="preserve">,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Hoàn Kiếm</w:t>
      </w:r>
      <w:r w:rsidRPr="00906B96">
        <w:rPr>
          <w:rFonts w:ascii="Times New Roman" w:hAnsi="Times New Roman"/>
          <w:sz w:val="22"/>
          <w:szCs w:val="22"/>
          <w:lang w:val="nl-NL"/>
        </w:rPr>
        <w:t>, Hà Nội</w:t>
      </w:r>
    </w:p>
    <w:p w:rsidR="005A0E7B" w:rsidRPr="00906B96" w:rsidRDefault="005A0E7B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906B96">
        <w:rPr>
          <w:rFonts w:ascii="Times New Roman" w:hAnsi="Times New Roman"/>
          <w:sz w:val="22"/>
          <w:szCs w:val="22"/>
          <w:lang w:val="nl-NL"/>
        </w:rPr>
        <w:t xml:space="preserve">Điện thoại: (84-4)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3928 8888</w:t>
      </w:r>
      <w:r w:rsidRPr="00906B96">
        <w:rPr>
          <w:rFonts w:ascii="Times New Roman" w:hAnsi="Times New Roman"/>
          <w:sz w:val="22"/>
          <w:szCs w:val="22"/>
          <w:lang w:val="nl-NL"/>
        </w:rPr>
        <w:tab/>
      </w:r>
      <w:r w:rsidRPr="00906B96">
        <w:rPr>
          <w:rFonts w:ascii="Times New Roman" w:hAnsi="Times New Roman"/>
          <w:sz w:val="22"/>
          <w:szCs w:val="22"/>
          <w:lang w:val="nl-NL"/>
        </w:rPr>
        <w:tab/>
        <w:t xml:space="preserve">Fax: </w:t>
      </w:r>
      <w:r w:rsidRPr="00906B96">
        <w:rPr>
          <w:rFonts w:ascii="Times New Roman" w:hAnsi="Times New Roman"/>
          <w:sz w:val="22"/>
          <w:szCs w:val="22"/>
          <w:lang w:val="nl-NL"/>
        </w:rPr>
        <w:tab/>
        <w:t xml:space="preserve">(84-4) </w:t>
      </w:r>
      <w:r w:rsidR="00254DB1" w:rsidRPr="00906B96">
        <w:rPr>
          <w:rFonts w:ascii="Times New Roman" w:hAnsi="Times New Roman"/>
          <w:sz w:val="22"/>
          <w:szCs w:val="22"/>
          <w:lang w:val="nl-NL"/>
        </w:rPr>
        <w:t>3928 9950</w:t>
      </w:r>
    </w:p>
    <w:p w:rsidR="00254DB1" w:rsidRPr="00906B96" w:rsidRDefault="00254DB1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906B96">
        <w:rPr>
          <w:rFonts w:ascii="Times New Roman" w:hAnsi="Times New Roman"/>
          <w:sz w:val="22"/>
          <w:szCs w:val="22"/>
          <w:lang w:val="nl-NL"/>
        </w:rPr>
        <w:t>Chi nhánh Công ty Cổ phần Chứng khoán Bảo Việt</w:t>
      </w:r>
    </w:p>
    <w:p w:rsidR="00254DB1" w:rsidRPr="00906B96" w:rsidRDefault="00254DB1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906B96">
        <w:rPr>
          <w:rFonts w:ascii="Times New Roman" w:hAnsi="Times New Roman"/>
          <w:sz w:val="22"/>
          <w:szCs w:val="22"/>
          <w:lang w:val="nl-NL"/>
        </w:rPr>
        <w:t>Số 233 Đồng Khởi, Quận 1, Thành phố Hồ Chí Minh</w:t>
      </w:r>
    </w:p>
    <w:p w:rsidR="00254DB1" w:rsidRPr="00906B96" w:rsidRDefault="00254DB1" w:rsidP="00254DB1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  <w:r w:rsidRPr="00906B96">
        <w:rPr>
          <w:rFonts w:ascii="Times New Roman" w:hAnsi="Times New Roman"/>
          <w:sz w:val="22"/>
          <w:szCs w:val="22"/>
          <w:lang w:val="nl-NL"/>
        </w:rPr>
        <w:t>Điện thoại: (84-8) 3914 6888</w:t>
      </w:r>
      <w:r w:rsidRPr="00906B96">
        <w:rPr>
          <w:rFonts w:ascii="Times New Roman" w:hAnsi="Times New Roman"/>
          <w:sz w:val="22"/>
          <w:szCs w:val="22"/>
          <w:lang w:val="nl-NL"/>
        </w:rPr>
        <w:tab/>
      </w:r>
      <w:r w:rsidRPr="00906B96">
        <w:rPr>
          <w:rFonts w:ascii="Times New Roman" w:hAnsi="Times New Roman"/>
          <w:sz w:val="22"/>
          <w:szCs w:val="22"/>
          <w:lang w:val="nl-NL"/>
        </w:rPr>
        <w:tab/>
        <w:t xml:space="preserve">Fax: </w:t>
      </w:r>
      <w:r w:rsidRPr="00906B96">
        <w:rPr>
          <w:rFonts w:ascii="Times New Roman" w:hAnsi="Times New Roman"/>
          <w:sz w:val="22"/>
          <w:szCs w:val="22"/>
          <w:lang w:val="nl-NL"/>
        </w:rPr>
        <w:tab/>
        <w:t xml:space="preserve">(84-8) 3910 7616 </w:t>
      </w:r>
    </w:p>
    <w:p w:rsidR="00254DB1" w:rsidRPr="005A0E7B" w:rsidRDefault="00254DB1" w:rsidP="005A0E7B">
      <w:pPr>
        <w:widowControl/>
        <w:adjustRightInd/>
        <w:ind w:left="807"/>
        <w:jc w:val="left"/>
        <w:textAlignment w:val="auto"/>
        <w:rPr>
          <w:rFonts w:ascii="Times New Roman" w:hAnsi="Times New Roman"/>
          <w:sz w:val="22"/>
          <w:szCs w:val="22"/>
          <w:lang w:val="nl-NL"/>
        </w:rPr>
      </w:pPr>
    </w:p>
    <w:p w:rsidR="00CB637F" w:rsidRPr="002D73E4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 w:rsidRPr="002D73E4">
        <w:rPr>
          <w:rFonts w:ascii="Times New Roman" w:hAnsi="Times New Roman"/>
          <w:color w:val="000000"/>
          <w:sz w:val="20"/>
          <w:lang w:val="vi-VN"/>
        </w:rPr>
        <w:t>Thông tin chi tiết về doanh nghiệp tham khảo tại các địa đi</w:t>
      </w:r>
      <w:r w:rsidR="00E87136" w:rsidRPr="002D73E4">
        <w:rPr>
          <w:rFonts w:ascii="Times New Roman" w:hAnsi="Times New Roman"/>
          <w:color w:val="000000"/>
          <w:sz w:val="20"/>
          <w:lang w:val="vi-VN"/>
        </w:rPr>
        <w:t>ể</w:t>
      </w:r>
      <w:r w:rsidR="00427E29" w:rsidRPr="002D73E4">
        <w:rPr>
          <w:rFonts w:ascii="Times New Roman" w:hAnsi="Times New Roman"/>
          <w:color w:val="000000"/>
          <w:sz w:val="20"/>
          <w:lang w:val="vi-VN"/>
        </w:rPr>
        <w:t>m đăng ký và</w:t>
      </w:r>
      <w:r w:rsidRPr="002D73E4"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906B96" w:rsidRDefault="00F52F72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  <w:hyperlink r:id="rId7" w:history="1">
        <w:r w:rsidR="00906B96" w:rsidRPr="00906B96">
          <w:rPr>
            <w:rStyle w:val="Hyperlink"/>
            <w:rFonts w:ascii="Times New Roman" w:hAnsi="Times New Roman"/>
            <w:sz w:val="20"/>
            <w:lang w:val="vi-VN"/>
          </w:rPr>
          <w:t>www.fortex.com.vn</w:t>
        </w:r>
      </w:hyperlink>
      <w:r w:rsidR="00906B96" w:rsidRPr="00906B96">
        <w:rPr>
          <w:rFonts w:ascii="Times New Roman" w:hAnsi="Times New Roman"/>
          <w:bCs/>
          <w:color w:val="000000"/>
          <w:sz w:val="20"/>
          <w:lang w:val="vi-VN"/>
        </w:rPr>
        <w:t xml:space="preserve">; </w:t>
      </w:r>
      <w:hyperlink w:history="1">
        <w:r w:rsidR="0089338C" w:rsidRPr="00906B96">
          <w:rPr>
            <w:rStyle w:val="Hyperlink"/>
            <w:rFonts w:ascii="Times New Roman" w:hAnsi="Times New Roman"/>
            <w:bCs/>
            <w:sz w:val="20"/>
            <w:lang w:val="vi-VN"/>
          </w:rPr>
          <w:t>http://</w:t>
        </w:r>
      </w:hyperlink>
      <w:hyperlink r:id="rId8" w:history="1">
        <w:r w:rsidR="0089338C" w:rsidRPr="00906B96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</w:p>
    <w:p w:rsidR="004B3B39" w:rsidRPr="00906B96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906B96">
      <w:type w:val="continuous"/>
      <w:pgSz w:w="11907" w:h="16839" w:code="9"/>
      <w:pgMar w:top="0" w:right="747" w:bottom="0" w:left="72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2182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244DB"/>
    <w:multiLevelType w:val="hybridMultilevel"/>
    <w:tmpl w:val="CC56905E"/>
    <w:lvl w:ilvl="0" w:tplc="B144F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10">
    <w:nsid w:val="66A879ED"/>
    <w:multiLevelType w:val="hybridMultilevel"/>
    <w:tmpl w:val="AE6864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2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73FC58DE"/>
    <w:multiLevelType w:val="hybridMultilevel"/>
    <w:tmpl w:val="6D34C5E8"/>
    <w:lvl w:ilvl="0" w:tplc="E1F40428"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3"/>
    <w:rsid w:val="00014507"/>
    <w:rsid w:val="00023DE7"/>
    <w:rsid w:val="00024E89"/>
    <w:rsid w:val="00031BCF"/>
    <w:rsid w:val="00032CCC"/>
    <w:rsid w:val="00052363"/>
    <w:rsid w:val="00053552"/>
    <w:rsid w:val="000744A1"/>
    <w:rsid w:val="0007626C"/>
    <w:rsid w:val="000A3D5B"/>
    <w:rsid w:val="000A6669"/>
    <w:rsid w:val="000D20B1"/>
    <w:rsid w:val="000D5B3B"/>
    <w:rsid w:val="000D687E"/>
    <w:rsid w:val="00126EB9"/>
    <w:rsid w:val="00131169"/>
    <w:rsid w:val="00167A18"/>
    <w:rsid w:val="001875F7"/>
    <w:rsid w:val="00191C95"/>
    <w:rsid w:val="00194971"/>
    <w:rsid w:val="001A083F"/>
    <w:rsid w:val="001A330D"/>
    <w:rsid w:val="001B35AD"/>
    <w:rsid w:val="001D45CC"/>
    <w:rsid w:val="001E5BFA"/>
    <w:rsid w:val="001F1B47"/>
    <w:rsid w:val="00204580"/>
    <w:rsid w:val="00210664"/>
    <w:rsid w:val="00212936"/>
    <w:rsid w:val="00241903"/>
    <w:rsid w:val="00254DB1"/>
    <w:rsid w:val="00290475"/>
    <w:rsid w:val="002D23CC"/>
    <w:rsid w:val="002D73E4"/>
    <w:rsid w:val="00320D31"/>
    <w:rsid w:val="00337534"/>
    <w:rsid w:val="00345BB8"/>
    <w:rsid w:val="003615CC"/>
    <w:rsid w:val="003615CF"/>
    <w:rsid w:val="00380615"/>
    <w:rsid w:val="003A5C0E"/>
    <w:rsid w:val="003B78DF"/>
    <w:rsid w:val="003C50DB"/>
    <w:rsid w:val="00402D0C"/>
    <w:rsid w:val="00406C33"/>
    <w:rsid w:val="00427E29"/>
    <w:rsid w:val="00446607"/>
    <w:rsid w:val="004526F2"/>
    <w:rsid w:val="00462CFD"/>
    <w:rsid w:val="004633D6"/>
    <w:rsid w:val="00482B94"/>
    <w:rsid w:val="00486B7C"/>
    <w:rsid w:val="004A5584"/>
    <w:rsid w:val="004A6800"/>
    <w:rsid w:val="004B3B39"/>
    <w:rsid w:val="004B52B5"/>
    <w:rsid w:val="004D5021"/>
    <w:rsid w:val="004E5ACC"/>
    <w:rsid w:val="004E674B"/>
    <w:rsid w:val="004F229E"/>
    <w:rsid w:val="0050121A"/>
    <w:rsid w:val="00503058"/>
    <w:rsid w:val="00503848"/>
    <w:rsid w:val="00514FF3"/>
    <w:rsid w:val="00516BD2"/>
    <w:rsid w:val="005347DE"/>
    <w:rsid w:val="005433D7"/>
    <w:rsid w:val="0054506D"/>
    <w:rsid w:val="005502C5"/>
    <w:rsid w:val="005614D0"/>
    <w:rsid w:val="00567337"/>
    <w:rsid w:val="005702FC"/>
    <w:rsid w:val="0058174F"/>
    <w:rsid w:val="00585A2E"/>
    <w:rsid w:val="005A0E7B"/>
    <w:rsid w:val="005B2839"/>
    <w:rsid w:val="005B6F93"/>
    <w:rsid w:val="005B7646"/>
    <w:rsid w:val="005E0776"/>
    <w:rsid w:val="00601D82"/>
    <w:rsid w:val="006350A6"/>
    <w:rsid w:val="006642AD"/>
    <w:rsid w:val="0066670B"/>
    <w:rsid w:val="00685B19"/>
    <w:rsid w:val="007147D9"/>
    <w:rsid w:val="0072726C"/>
    <w:rsid w:val="00733807"/>
    <w:rsid w:val="00735C38"/>
    <w:rsid w:val="00767404"/>
    <w:rsid w:val="007C7BA2"/>
    <w:rsid w:val="007D50A9"/>
    <w:rsid w:val="007E3CA2"/>
    <w:rsid w:val="007F125B"/>
    <w:rsid w:val="00827360"/>
    <w:rsid w:val="008643F3"/>
    <w:rsid w:val="00871065"/>
    <w:rsid w:val="008779BF"/>
    <w:rsid w:val="0089338C"/>
    <w:rsid w:val="0089673B"/>
    <w:rsid w:val="008B68C2"/>
    <w:rsid w:val="008B7D6F"/>
    <w:rsid w:val="008D1665"/>
    <w:rsid w:val="008D401E"/>
    <w:rsid w:val="008D44C9"/>
    <w:rsid w:val="008E7AF8"/>
    <w:rsid w:val="00900DEC"/>
    <w:rsid w:val="00906B96"/>
    <w:rsid w:val="00957D1E"/>
    <w:rsid w:val="009648B8"/>
    <w:rsid w:val="0096781C"/>
    <w:rsid w:val="00983E7A"/>
    <w:rsid w:val="009B4F2D"/>
    <w:rsid w:val="009C610C"/>
    <w:rsid w:val="009E49DF"/>
    <w:rsid w:val="009E7BD0"/>
    <w:rsid w:val="009F09B5"/>
    <w:rsid w:val="009F6EFE"/>
    <w:rsid w:val="00A146F1"/>
    <w:rsid w:val="00A301FF"/>
    <w:rsid w:val="00A40C1A"/>
    <w:rsid w:val="00A84A54"/>
    <w:rsid w:val="00A95F2A"/>
    <w:rsid w:val="00AA2243"/>
    <w:rsid w:val="00B0632A"/>
    <w:rsid w:val="00B1556C"/>
    <w:rsid w:val="00B413C5"/>
    <w:rsid w:val="00B43B52"/>
    <w:rsid w:val="00B71582"/>
    <w:rsid w:val="00B75355"/>
    <w:rsid w:val="00BB5EDA"/>
    <w:rsid w:val="00BD4D02"/>
    <w:rsid w:val="00C151DF"/>
    <w:rsid w:val="00C37087"/>
    <w:rsid w:val="00C62A5D"/>
    <w:rsid w:val="00C90A1C"/>
    <w:rsid w:val="00C92680"/>
    <w:rsid w:val="00CB2089"/>
    <w:rsid w:val="00CB637F"/>
    <w:rsid w:val="00CC391F"/>
    <w:rsid w:val="00CC6159"/>
    <w:rsid w:val="00CF0645"/>
    <w:rsid w:val="00D10260"/>
    <w:rsid w:val="00D20600"/>
    <w:rsid w:val="00D27F0E"/>
    <w:rsid w:val="00D64C32"/>
    <w:rsid w:val="00D95920"/>
    <w:rsid w:val="00DB6E87"/>
    <w:rsid w:val="00DC42A8"/>
    <w:rsid w:val="00E212DE"/>
    <w:rsid w:val="00E256F9"/>
    <w:rsid w:val="00E30D35"/>
    <w:rsid w:val="00E512AE"/>
    <w:rsid w:val="00E65B1A"/>
    <w:rsid w:val="00E87136"/>
    <w:rsid w:val="00E9296D"/>
    <w:rsid w:val="00EB2087"/>
    <w:rsid w:val="00EB394A"/>
    <w:rsid w:val="00EB55B1"/>
    <w:rsid w:val="00EB6A78"/>
    <w:rsid w:val="00EC4AB4"/>
    <w:rsid w:val="00EE43A8"/>
    <w:rsid w:val="00F07389"/>
    <w:rsid w:val="00F20492"/>
    <w:rsid w:val="00F52F72"/>
    <w:rsid w:val="00F7483B"/>
    <w:rsid w:val="00F90E02"/>
    <w:rsid w:val="00FA0A45"/>
    <w:rsid w:val="00FE188C"/>
    <w:rsid w:val="00FE65AA"/>
    <w:rsid w:val="00FF75E3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2100A-2458-42D6-A931-AEBBD40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DA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EDA"/>
    <w:rPr>
      <w:color w:val="0000FF"/>
      <w:u w:val="single"/>
    </w:rPr>
  </w:style>
  <w:style w:type="paragraph" w:styleId="Title">
    <w:name w:val="Title"/>
    <w:basedOn w:val="Normal"/>
    <w:qFormat/>
    <w:rsid w:val="00BB5EDA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BB5EDA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BB5EDA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food2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2786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http://www.seaprodex.vn/</vt:lpwstr>
      </vt:variant>
      <vt:variant>
        <vt:lpwstr/>
      </vt:variant>
      <vt:variant>
        <vt:i4>1441810</vt:i4>
      </vt:variant>
      <vt:variant>
        <vt:i4>3</vt:i4>
      </vt:variant>
      <vt:variant>
        <vt:i4>0</vt:i4>
      </vt:variant>
      <vt:variant>
        <vt:i4>5</vt:i4>
      </vt:variant>
      <vt:variant>
        <vt:lpwstr>../../IMEXTRAVINH/Dau gia/Report/bvsc.com.vn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Hoan</dc:creator>
  <cp:lastModifiedBy>Dell</cp:lastModifiedBy>
  <cp:revision>2</cp:revision>
  <cp:lastPrinted>2015-10-23T03:54:00Z</cp:lastPrinted>
  <dcterms:created xsi:type="dcterms:W3CDTF">2017-01-19T10:37:00Z</dcterms:created>
  <dcterms:modified xsi:type="dcterms:W3CDTF">2017-01-19T10:37:00Z</dcterms:modified>
</cp:coreProperties>
</file>