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B8" w:rsidRPr="008755B9" w:rsidRDefault="001760B8" w:rsidP="001760B8">
      <w:pPr>
        <w:spacing w:after="120"/>
        <w:jc w:val="center"/>
        <w:rPr>
          <w:b/>
          <w:lang w:val="nl-NL"/>
        </w:rPr>
      </w:pPr>
      <w:r w:rsidRPr="008755B9">
        <w:rPr>
          <w:b/>
          <w:lang w:val="nl-NL"/>
        </w:rPr>
        <w:t>Mẫu số 08/Form 08</w:t>
      </w:r>
    </w:p>
    <w:p w:rsidR="001760B8" w:rsidRPr="008755B9" w:rsidRDefault="001760B8" w:rsidP="001760B8">
      <w:pPr>
        <w:spacing w:line="264" w:lineRule="auto"/>
        <w:jc w:val="center"/>
        <w:rPr>
          <w:i/>
          <w:lang w:val="nl-NL"/>
        </w:rPr>
      </w:pPr>
      <w:r w:rsidRPr="008755B9">
        <w:rPr>
          <w:lang w:val="nl-NL"/>
        </w:rPr>
        <w:t>(</w:t>
      </w:r>
      <w:r w:rsidRPr="008755B9">
        <w:rPr>
          <w:bCs/>
          <w:lang w:val="nl-NL"/>
        </w:rPr>
        <w:t>Ban hành kèm theo Quy chế chào bán cạnh tranh</w:t>
      </w:r>
      <w:r w:rsidRPr="008755B9">
        <w:rPr>
          <w:lang w:val="nl-NL"/>
        </w:rPr>
        <w:t xml:space="preserve"> cổ phần của </w:t>
      </w:r>
      <w:r w:rsidRPr="008755B9">
        <w:rPr>
          <w:lang w:val="nl-NL"/>
        </w:rPr>
        <w:br/>
        <w:t>Tổng công ty Đầu tư và Kinh doanh vốn Nhà nước tại Vinamilk)</w:t>
      </w:r>
      <w:r w:rsidRPr="008755B9">
        <w:rPr>
          <w:i/>
          <w:lang w:val="nl-NL"/>
        </w:rPr>
        <w:t xml:space="preserve">/ (Issued together with the Regulations on competitive offering of the shares </w:t>
      </w:r>
      <w:r w:rsidR="008E4EB7" w:rsidRPr="008755B9">
        <w:rPr>
          <w:i/>
          <w:lang w:val="nl-NL"/>
        </w:rPr>
        <w:t xml:space="preserve">holded </w:t>
      </w:r>
      <w:r w:rsidRPr="008755B9">
        <w:rPr>
          <w:i/>
          <w:lang w:val="nl-NL"/>
        </w:rPr>
        <w:t xml:space="preserve">by </w:t>
      </w:r>
      <w:r w:rsidR="008E4EB7" w:rsidRPr="008755B9">
        <w:rPr>
          <w:i/>
          <w:lang w:val="nl-NL"/>
        </w:rPr>
        <w:t xml:space="preserve">the </w:t>
      </w:r>
      <w:r w:rsidRPr="008755B9">
        <w:rPr>
          <w:i/>
          <w:lang w:val="nl-NL"/>
        </w:rPr>
        <w:t>State Capital Investment Corporation (SCIC) in Vinamilk</w:t>
      </w:r>
    </w:p>
    <w:p w:rsidR="001760B8" w:rsidRPr="008755B9" w:rsidRDefault="001760B8" w:rsidP="004B1C62">
      <w:pPr>
        <w:jc w:val="center"/>
        <w:rPr>
          <w:b/>
          <w:lang w:val="nl-NL"/>
        </w:rPr>
      </w:pPr>
    </w:p>
    <w:p w:rsidR="00AD5611" w:rsidRPr="008755B9" w:rsidRDefault="00AD5611" w:rsidP="004B1C62">
      <w:pPr>
        <w:jc w:val="center"/>
        <w:rPr>
          <w:b/>
          <w:lang w:val="nl-NL"/>
        </w:rPr>
      </w:pPr>
      <w:r w:rsidRPr="008755B9">
        <w:rPr>
          <w:b/>
          <w:lang w:val="nl-NL"/>
        </w:rPr>
        <w:t>HỢP ĐỒNG CHUYỂN NHƯỢNG CỔ PHẦN</w:t>
      </w:r>
    </w:p>
    <w:p w:rsidR="004B1C62" w:rsidRPr="008755B9" w:rsidRDefault="004B1C62" w:rsidP="004B1C62">
      <w:pPr>
        <w:jc w:val="center"/>
        <w:rPr>
          <w:b/>
          <w:i/>
          <w:lang w:val="vi-VN"/>
        </w:rPr>
      </w:pPr>
      <w:r w:rsidRPr="008755B9">
        <w:rPr>
          <w:b/>
          <w:i/>
          <w:lang w:val="nl-NL"/>
        </w:rPr>
        <w:t xml:space="preserve">SHARE TRANSFER </w:t>
      </w:r>
      <w:r w:rsidR="002F2C2D" w:rsidRPr="008755B9">
        <w:rPr>
          <w:b/>
          <w:i/>
          <w:lang w:val="vi-VN"/>
        </w:rPr>
        <w:t>CONTRACT</w:t>
      </w:r>
    </w:p>
    <w:p w:rsidR="004B1C62" w:rsidRPr="008755B9" w:rsidRDefault="004B1C62" w:rsidP="004B1C62">
      <w:pPr>
        <w:jc w:val="center"/>
        <w:rPr>
          <w:b/>
          <w:lang w:val="nl-NL"/>
        </w:rPr>
      </w:pPr>
    </w:p>
    <w:p w:rsidR="00AD5611" w:rsidRPr="008755B9" w:rsidRDefault="004B1C62" w:rsidP="004B1C62">
      <w:pPr>
        <w:pStyle w:val="ListParagraph1"/>
        <w:ind w:left="0"/>
        <w:contextualSpacing w:val="0"/>
        <w:jc w:val="both"/>
      </w:pPr>
      <w:r w:rsidRPr="008755B9">
        <w:rPr>
          <w:b/>
          <w:lang w:val="nl-NL"/>
        </w:rPr>
        <w:t>HỢP ĐỒNG CHUYỂN NHƯỢNG CỔ PHẦN NÀY</w:t>
      </w:r>
      <w:r w:rsidRPr="008755B9">
        <w:rPr>
          <w:lang w:val="nl-NL"/>
        </w:rPr>
        <w:t xml:space="preserve"> (“</w:t>
      </w:r>
      <w:r w:rsidRPr="008755B9">
        <w:rPr>
          <w:b/>
          <w:lang w:val="nl-NL"/>
        </w:rPr>
        <w:t>Hợp Đồng</w:t>
      </w:r>
      <w:r w:rsidRPr="008755B9">
        <w:rPr>
          <w:lang w:val="nl-NL"/>
        </w:rPr>
        <w:t xml:space="preserve">”) được lập </w:t>
      </w:r>
      <w:r w:rsidR="00F0668F" w:rsidRPr="008755B9">
        <w:rPr>
          <w:lang w:val="nl-NL"/>
        </w:rPr>
        <w:t>và ký kết ngày</w:t>
      </w:r>
      <w:r w:rsidR="00501F39" w:rsidRPr="008755B9">
        <w:t>…</w:t>
      </w:r>
      <w:r w:rsidR="00701417" w:rsidRPr="008755B9">
        <w:rPr>
          <w:lang w:val="vi-VN"/>
        </w:rPr>
        <w:t xml:space="preserve"> tháng </w:t>
      </w:r>
      <w:r w:rsidR="0056726A" w:rsidRPr="008755B9">
        <w:t>11</w:t>
      </w:r>
      <w:r w:rsidR="00701417" w:rsidRPr="008755B9">
        <w:rPr>
          <w:lang w:val="vi-VN"/>
        </w:rPr>
        <w:t xml:space="preserve">năm </w:t>
      </w:r>
      <w:r w:rsidR="00AD5611" w:rsidRPr="008755B9">
        <w:t>20</w:t>
      </w:r>
      <w:r w:rsidR="00F0668F" w:rsidRPr="008755B9">
        <w:rPr>
          <w:lang w:val="vi-VN"/>
        </w:rPr>
        <w:t>1</w:t>
      </w:r>
      <w:r w:rsidR="0056726A" w:rsidRPr="008755B9">
        <w:t>7</w:t>
      </w:r>
      <w:r w:rsidR="00AD5611" w:rsidRPr="008755B9">
        <w:t xml:space="preserve">giữa các bên </w:t>
      </w:r>
      <w:r w:rsidRPr="008755B9">
        <w:rPr>
          <w:lang w:val="nl-NL"/>
        </w:rPr>
        <w:t>dưới đây</w:t>
      </w:r>
      <w:r w:rsidR="00AD5611" w:rsidRPr="008755B9">
        <w:t>:</w:t>
      </w:r>
    </w:p>
    <w:p w:rsidR="004B1C62" w:rsidRPr="008755B9" w:rsidRDefault="004B1C62" w:rsidP="004B1C62">
      <w:pPr>
        <w:pStyle w:val="ListParagraph1"/>
        <w:ind w:left="0"/>
        <w:contextualSpacing w:val="0"/>
        <w:jc w:val="both"/>
        <w:rPr>
          <w:i/>
        </w:rPr>
      </w:pPr>
      <w:r w:rsidRPr="008755B9">
        <w:rPr>
          <w:b/>
          <w:i/>
        </w:rPr>
        <w:t>THIS SHARE TRANSFER CONTRACT</w:t>
      </w:r>
      <w:r w:rsidRPr="008755B9">
        <w:rPr>
          <w:i/>
        </w:rPr>
        <w:t xml:space="preserve"> (the “</w:t>
      </w:r>
      <w:r w:rsidRPr="008755B9">
        <w:rPr>
          <w:b/>
          <w:i/>
        </w:rPr>
        <w:t>Contract</w:t>
      </w:r>
      <w:r w:rsidRPr="008755B9">
        <w:rPr>
          <w:i/>
        </w:rPr>
        <w:t>”) is entered into on</w:t>
      </w:r>
      <w:r w:rsidR="0056726A" w:rsidRPr="008755B9">
        <w:rPr>
          <w:i/>
        </w:rPr>
        <w:t xml:space="preserve"> November </w:t>
      </w:r>
      <w:r w:rsidR="00501F39" w:rsidRPr="008755B9">
        <w:rPr>
          <w:i/>
        </w:rPr>
        <w:t>___</w:t>
      </w:r>
      <w:r w:rsidR="00701417" w:rsidRPr="008755B9">
        <w:rPr>
          <w:i/>
          <w:lang w:val="vi-VN"/>
        </w:rPr>
        <w:t xml:space="preserve">, </w:t>
      </w:r>
      <w:r w:rsidRPr="008755B9">
        <w:rPr>
          <w:i/>
        </w:rPr>
        <w:t>201</w:t>
      </w:r>
      <w:r w:rsidR="0056726A" w:rsidRPr="008755B9">
        <w:rPr>
          <w:i/>
        </w:rPr>
        <w:t>7</w:t>
      </w:r>
      <w:r w:rsidRPr="008755B9">
        <w:rPr>
          <w:i/>
        </w:rPr>
        <w:t xml:space="preserve"> between the parties named below:</w:t>
      </w:r>
    </w:p>
    <w:p w:rsidR="004B1C62" w:rsidRPr="008755B9" w:rsidRDefault="004B1C62" w:rsidP="004B1C62">
      <w:pPr>
        <w:pStyle w:val="ListParagraph1"/>
        <w:ind w:left="0"/>
        <w:contextualSpacing w:val="0"/>
        <w:jc w:val="both"/>
        <w:rPr>
          <w:b/>
        </w:rPr>
      </w:pPr>
    </w:p>
    <w:p w:rsidR="00AD5611" w:rsidRPr="008755B9" w:rsidRDefault="00AD5611" w:rsidP="004B1C62">
      <w:pPr>
        <w:pStyle w:val="ListParagraph1"/>
        <w:numPr>
          <w:ilvl w:val="0"/>
          <w:numId w:val="9"/>
        </w:numPr>
        <w:tabs>
          <w:tab w:val="left" w:pos="567"/>
        </w:tabs>
        <w:ind w:left="567" w:hanging="567"/>
        <w:contextualSpacing w:val="0"/>
        <w:jc w:val="both"/>
      </w:pPr>
      <w:r w:rsidRPr="008755B9">
        <w:rPr>
          <w:rFonts w:eastAsia="Calibri"/>
          <w:b/>
        </w:rPr>
        <w:t>BÊN CHUYỂN NHƯỢNG</w:t>
      </w:r>
      <w:r w:rsidR="004B1C62" w:rsidRPr="008755B9">
        <w:rPr>
          <w:rFonts w:eastAsia="Calibri"/>
        </w:rPr>
        <w:t xml:space="preserve"> (“</w:t>
      </w:r>
      <w:r w:rsidR="00D724DF" w:rsidRPr="008755B9">
        <w:rPr>
          <w:rFonts w:eastAsia="Calibri"/>
          <w:b/>
        </w:rPr>
        <w:t>SCIC</w:t>
      </w:r>
      <w:r w:rsidR="004B1C62" w:rsidRPr="008755B9">
        <w:rPr>
          <w:rFonts w:eastAsia="Calibri"/>
        </w:rPr>
        <w:t>”)</w:t>
      </w:r>
    </w:p>
    <w:p w:rsidR="004B1C62" w:rsidRPr="008755B9" w:rsidRDefault="004B1C62" w:rsidP="004B1C62">
      <w:pPr>
        <w:pStyle w:val="ListParagraph1"/>
        <w:tabs>
          <w:tab w:val="left" w:pos="567"/>
        </w:tabs>
        <w:ind w:left="567"/>
        <w:contextualSpacing w:val="0"/>
        <w:jc w:val="both"/>
        <w:rPr>
          <w:i/>
        </w:rPr>
      </w:pPr>
      <w:r w:rsidRPr="008755B9">
        <w:rPr>
          <w:rFonts w:eastAsia="Calibri"/>
          <w:b/>
          <w:i/>
        </w:rPr>
        <w:t xml:space="preserve">TRANSFEROR </w:t>
      </w:r>
      <w:r w:rsidR="00D724DF" w:rsidRPr="008755B9">
        <w:rPr>
          <w:rFonts w:eastAsia="Calibri"/>
          <w:i/>
        </w:rPr>
        <w:t>(</w:t>
      </w:r>
      <w:r w:rsidRPr="008755B9">
        <w:rPr>
          <w:rFonts w:eastAsia="Calibri"/>
          <w:b/>
          <w:i/>
        </w:rPr>
        <w:t>“</w:t>
      </w:r>
      <w:r w:rsidR="00D724DF" w:rsidRPr="008755B9">
        <w:rPr>
          <w:rFonts w:eastAsia="Calibri"/>
          <w:b/>
          <w:i/>
        </w:rPr>
        <w:t>SCIC</w:t>
      </w:r>
      <w:r w:rsidRPr="008755B9">
        <w:rPr>
          <w:rFonts w:eastAsia="Calibri"/>
          <w:i/>
        </w:rPr>
        <w:t>”)</w:t>
      </w:r>
    </w:p>
    <w:p w:rsidR="004B1C62" w:rsidRPr="008755B9" w:rsidRDefault="004B1C62" w:rsidP="004B1C62">
      <w:pPr>
        <w:pStyle w:val="ListParagraph1"/>
        <w:tabs>
          <w:tab w:val="left" w:pos="567"/>
        </w:tabs>
        <w:ind w:left="567"/>
        <w:contextualSpacing w:val="0"/>
        <w:jc w:val="both"/>
      </w:pPr>
    </w:p>
    <w:p w:rsidR="00AD5611" w:rsidRPr="008755B9" w:rsidRDefault="00AD5611" w:rsidP="004B1C62">
      <w:pPr>
        <w:pStyle w:val="ListParagraph1"/>
        <w:snapToGrid w:val="0"/>
        <w:ind w:left="567"/>
        <w:contextualSpacing w:val="0"/>
        <w:jc w:val="both"/>
        <w:rPr>
          <w:rFonts w:eastAsia="Calibri"/>
          <w:b/>
        </w:rPr>
      </w:pPr>
      <w:r w:rsidRPr="008755B9">
        <w:rPr>
          <w:rFonts w:eastAsia="Calibri"/>
          <w:b/>
        </w:rPr>
        <w:t>TỔNG CÔNG TY ĐẦU TƯ VÀ KINH DOANH VỐN NHÀ NƯỚC</w:t>
      </w:r>
    </w:p>
    <w:p w:rsidR="004B1C62" w:rsidRPr="008755B9" w:rsidRDefault="004B1C62" w:rsidP="004B1C62">
      <w:pPr>
        <w:pStyle w:val="ListParagraph1"/>
        <w:snapToGrid w:val="0"/>
        <w:ind w:left="567"/>
        <w:contextualSpacing w:val="0"/>
        <w:jc w:val="both"/>
        <w:rPr>
          <w:b/>
          <w:i/>
        </w:rPr>
      </w:pPr>
      <w:r w:rsidRPr="008755B9">
        <w:rPr>
          <w:rFonts w:eastAsia="Calibri"/>
          <w:b/>
          <w:i/>
        </w:rPr>
        <w:t>STATE CAPITAL INVESTMENT CORPORATION</w:t>
      </w:r>
    </w:p>
    <w:p w:rsidR="004B1C62" w:rsidRPr="008755B9" w:rsidRDefault="004B1C62" w:rsidP="004B1C62">
      <w:pPr>
        <w:pStyle w:val="ListParagraph1"/>
        <w:ind w:left="426"/>
        <w:contextualSpacing w:val="0"/>
        <w:jc w:val="both"/>
      </w:pPr>
    </w:p>
    <w:p w:rsidR="00AD5611" w:rsidRPr="008755B9" w:rsidRDefault="00AD5611" w:rsidP="004B1C62">
      <w:pPr>
        <w:pStyle w:val="ListParagraph1"/>
        <w:numPr>
          <w:ilvl w:val="0"/>
          <w:numId w:val="1"/>
        </w:numPr>
        <w:ind w:left="924" w:hanging="357"/>
        <w:contextualSpacing w:val="0"/>
        <w:jc w:val="both"/>
      </w:pPr>
      <w:r w:rsidRPr="008755B9">
        <w:rPr>
          <w:lang w:val="nl-NL"/>
        </w:rPr>
        <w:t>Giấy</w:t>
      </w:r>
      <w:r w:rsidRPr="008755B9">
        <w:rPr>
          <w:rFonts w:eastAsia="Calibri"/>
        </w:rPr>
        <w:t xml:space="preserve"> chứng nhận đăng ký doanh nghiệp</w:t>
      </w:r>
      <w:r w:rsidR="004B1C62" w:rsidRPr="008755B9">
        <w:rPr>
          <w:rFonts w:eastAsia="Calibri"/>
        </w:rPr>
        <w:t>:</w:t>
      </w:r>
      <w:r w:rsidRPr="008755B9">
        <w:rPr>
          <w:rFonts w:eastAsia="Calibri"/>
        </w:rPr>
        <w:t xml:space="preserve"> số0101992921 doSở Kế hoạch và Đầu tư Thành phố Hà Nộicấp lần đầu ngày09/07/2010</w:t>
      </w:r>
    </w:p>
    <w:p w:rsidR="004E1937" w:rsidRPr="008755B9" w:rsidRDefault="004E1937" w:rsidP="004E1937">
      <w:pPr>
        <w:pStyle w:val="ListParagraph1"/>
        <w:spacing w:after="120"/>
        <w:ind w:left="924"/>
        <w:contextualSpacing w:val="0"/>
        <w:jc w:val="both"/>
        <w:rPr>
          <w:i/>
        </w:rPr>
      </w:pPr>
      <w:r w:rsidRPr="008755B9">
        <w:rPr>
          <w:rFonts w:eastAsia="Calibri"/>
          <w:i/>
        </w:rPr>
        <w:t>Business registration certificate: No. 0101992921 issued by the Department of Planning and Investment of Hanoi originally on July 9, 2010</w:t>
      </w:r>
    </w:p>
    <w:p w:rsidR="00AD5611" w:rsidRPr="008755B9" w:rsidRDefault="00AD5611" w:rsidP="004E1937">
      <w:pPr>
        <w:pStyle w:val="ListParagraph1"/>
        <w:numPr>
          <w:ilvl w:val="0"/>
          <w:numId w:val="1"/>
        </w:numPr>
        <w:ind w:left="924" w:hanging="357"/>
        <w:contextualSpacing w:val="0"/>
        <w:jc w:val="both"/>
      </w:pPr>
      <w:r w:rsidRPr="008755B9">
        <w:rPr>
          <w:rFonts w:eastAsia="Calibri"/>
        </w:rPr>
        <w:t>Địa chỉ: Tầng 23, Tòa nhà Charmvit, 117 Trần Duy Hưng,</w:t>
      </w:r>
      <w:r w:rsidRPr="008755B9">
        <w:t xml:space="preserve"> Quận</w:t>
      </w:r>
      <w:r w:rsidRPr="008755B9">
        <w:rPr>
          <w:rFonts w:eastAsia="Calibri"/>
        </w:rPr>
        <w:t xml:space="preserve"> Cầu Giấy, Hà Nội</w:t>
      </w:r>
      <w:r w:rsidR="004E1937" w:rsidRPr="008755B9">
        <w:rPr>
          <w:rFonts w:eastAsia="Calibri"/>
        </w:rPr>
        <w:t xml:space="preserve">, </w:t>
      </w:r>
      <w:r w:rsidR="004E1937" w:rsidRPr="008755B9">
        <w:rPr>
          <w:rFonts w:eastAsia="Calibri"/>
          <w:lang w:val="vi-VN"/>
        </w:rPr>
        <w:t>Việt Nam</w:t>
      </w:r>
    </w:p>
    <w:p w:rsidR="004E1937" w:rsidRPr="008755B9" w:rsidRDefault="004E1937" w:rsidP="004E1937">
      <w:pPr>
        <w:pStyle w:val="ListParagraph1"/>
        <w:spacing w:after="120"/>
        <w:ind w:left="924"/>
        <w:contextualSpacing w:val="0"/>
        <w:jc w:val="both"/>
        <w:rPr>
          <w:i/>
        </w:rPr>
      </w:pPr>
      <w:r w:rsidRPr="008755B9">
        <w:rPr>
          <w:rFonts w:eastAsia="Calibri"/>
          <w:i/>
        </w:rPr>
        <w:t>Address: Level 23, Charmvit Building, 117 Tran Duy Hung Street, Cau Giay District, Hanoi, Vietnam</w:t>
      </w:r>
    </w:p>
    <w:p w:rsidR="00AD5611" w:rsidRPr="008755B9" w:rsidRDefault="00AD5611" w:rsidP="004E1937">
      <w:pPr>
        <w:pStyle w:val="ListParagraph1"/>
        <w:numPr>
          <w:ilvl w:val="0"/>
          <w:numId w:val="1"/>
        </w:numPr>
        <w:ind w:left="924" w:hanging="357"/>
        <w:contextualSpacing w:val="0"/>
        <w:jc w:val="both"/>
      </w:pPr>
      <w:r w:rsidRPr="008755B9">
        <w:rPr>
          <w:rFonts w:eastAsia="Calibri"/>
        </w:rPr>
        <w:t>Điện thoạ</w:t>
      </w:r>
      <w:r w:rsidR="004E1937" w:rsidRPr="008755B9">
        <w:rPr>
          <w:rFonts w:eastAsia="Calibri"/>
        </w:rPr>
        <w:t>i</w:t>
      </w:r>
      <w:r w:rsidRPr="008755B9">
        <w:rPr>
          <w:rFonts w:eastAsia="Calibri"/>
        </w:rPr>
        <w:t>: (</w:t>
      </w:r>
      <w:r w:rsidR="004E1937" w:rsidRPr="008755B9">
        <w:rPr>
          <w:rFonts w:eastAsia="Calibri"/>
          <w:lang w:val="vi-VN"/>
        </w:rPr>
        <w:t>84-</w:t>
      </w:r>
      <w:r w:rsidR="00DD5B3E">
        <w:rPr>
          <w:rFonts w:eastAsia="Calibri"/>
        </w:rPr>
        <w:t>2</w:t>
      </w:r>
      <w:r w:rsidRPr="008755B9">
        <w:rPr>
          <w:rFonts w:eastAsia="Calibri"/>
        </w:rPr>
        <w:t xml:space="preserve">4) </w:t>
      </w:r>
      <w:r w:rsidRPr="008755B9">
        <w:t>3824 0703</w:t>
      </w:r>
      <w:r w:rsidR="004E1937" w:rsidRPr="008755B9">
        <w:rPr>
          <w:rFonts w:eastAsia="Calibri"/>
        </w:rPr>
        <w:tab/>
        <w:t>Fax: (84-</w:t>
      </w:r>
      <w:r w:rsidR="00DD5B3E">
        <w:rPr>
          <w:rFonts w:eastAsia="Calibri"/>
        </w:rPr>
        <w:t>2</w:t>
      </w:r>
      <w:r w:rsidRPr="008755B9">
        <w:rPr>
          <w:rFonts w:eastAsia="Calibri"/>
        </w:rPr>
        <w:t>4) 6278 0136</w:t>
      </w:r>
    </w:p>
    <w:p w:rsidR="004E1937" w:rsidRPr="008755B9" w:rsidRDefault="004E1937" w:rsidP="004E1937">
      <w:pPr>
        <w:pStyle w:val="ListParagraph1"/>
        <w:spacing w:after="120"/>
        <w:ind w:left="924"/>
        <w:contextualSpacing w:val="0"/>
        <w:jc w:val="both"/>
        <w:rPr>
          <w:i/>
          <w:lang w:val="vi-VN"/>
        </w:rPr>
      </w:pPr>
      <w:r w:rsidRPr="008755B9">
        <w:rPr>
          <w:i/>
          <w:lang w:val="vi-VN"/>
        </w:rPr>
        <w:t xml:space="preserve">Telephone: </w:t>
      </w:r>
      <w:r w:rsidRPr="008755B9">
        <w:rPr>
          <w:rFonts w:eastAsia="Calibri"/>
          <w:i/>
        </w:rPr>
        <w:t>(</w:t>
      </w:r>
      <w:r w:rsidRPr="008755B9">
        <w:rPr>
          <w:rFonts w:eastAsia="Calibri"/>
          <w:i/>
          <w:lang w:val="vi-VN"/>
        </w:rPr>
        <w:t>84-</w:t>
      </w:r>
      <w:r w:rsidR="00DD5B3E">
        <w:rPr>
          <w:rFonts w:eastAsia="Calibri"/>
          <w:i/>
        </w:rPr>
        <w:t>2</w:t>
      </w:r>
      <w:r w:rsidRPr="008755B9">
        <w:rPr>
          <w:rFonts w:eastAsia="Calibri"/>
          <w:i/>
        </w:rPr>
        <w:t xml:space="preserve">4) </w:t>
      </w:r>
      <w:r w:rsidRPr="008755B9">
        <w:rPr>
          <w:i/>
        </w:rPr>
        <w:t>3824 0703</w:t>
      </w:r>
      <w:r w:rsidR="00E27A46" w:rsidRPr="008755B9">
        <w:rPr>
          <w:i/>
          <w:lang w:val="vi-VN"/>
        </w:rPr>
        <w:tab/>
      </w:r>
      <w:r w:rsidRPr="008755B9">
        <w:rPr>
          <w:rFonts w:eastAsia="Calibri"/>
          <w:i/>
        </w:rPr>
        <w:t>Fax: (84-</w:t>
      </w:r>
      <w:r w:rsidR="00DD5B3E">
        <w:rPr>
          <w:rFonts w:eastAsia="Calibri"/>
          <w:i/>
        </w:rPr>
        <w:t>2</w:t>
      </w:r>
      <w:r w:rsidRPr="008755B9">
        <w:rPr>
          <w:rFonts w:eastAsia="Calibri"/>
          <w:i/>
        </w:rPr>
        <w:t>4) 6278 0136</w:t>
      </w:r>
    </w:p>
    <w:p w:rsidR="001760B8" w:rsidRPr="008755B9" w:rsidRDefault="001760B8" w:rsidP="001760B8">
      <w:pPr>
        <w:pStyle w:val="ListParagraph1"/>
        <w:numPr>
          <w:ilvl w:val="0"/>
          <w:numId w:val="1"/>
        </w:numPr>
        <w:ind w:left="924" w:hanging="357"/>
        <w:contextualSpacing w:val="0"/>
        <w:jc w:val="both"/>
      </w:pPr>
      <w:r w:rsidRPr="008755B9">
        <w:t xml:space="preserve">Thông tin tài khoản: </w:t>
      </w:r>
    </w:p>
    <w:p w:rsidR="001760B8" w:rsidRPr="008755B9" w:rsidRDefault="001760B8" w:rsidP="001760B8">
      <w:pPr>
        <w:pStyle w:val="ListParagraph1"/>
        <w:ind w:left="924"/>
        <w:contextualSpacing w:val="0"/>
        <w:jc w:val="both"/>
      </w:pPr>
      <w:r w:rsidRPr="008755B9">
        <w:t>Tên tài khoản: Tổng công ty Đầu tư và kinh doanh vốn nhà nước – Công ty TNHH</w:t>
      </w:r>
    </w:p>
    <w:p w:rsidR="001760B8" w:rsidRPr="008755B9" w:rsidRDefault="001760B8" w:rsidP="001760B8">
      <w:pPr>
        <w:pStyle w:val="ListParagraph1"/>
        <w:ind w:left="924"/>
        <w:contextualSpacing w:val="0"/>
        <w:jc w:val="both"/>
      </w:pPr>
      <w:r w:rsidRPr="008755B9">
        <w:t xml:space="preserve">Số Tài khoản: 1201 00002 11091    </w:t>
      </w:r>
    </w:p>
    <w:p w:rsidR="001760B8" w:rsidRPr="008755B9" w:rsidRDefault="001760B8" w:rsidP="001760B8">
      <w:pPr>
        <w:pStyle w:val="ListParagraph1"/>
        <w:ind w:left="924"/>
        <w:contextualSpacing w:val="0"/>
        <w:jc w:val="both"/>
      </w:pPr>
      <w:r w:rsidRPr="008755B9">
        <w:t>Mở tại: Ngân hàng TMCP Đầu tư và Phát triển Việt Nam – Sở Giao dịch 1</w:t>
      </w:r>
    </w:p>
    <w:p w:rsidR="001760B8" w:rsidRPr="008755B9" w:rsidRDefault="001760B8" w:rsidP="001760B8">
      <w:pPr>
        <w:pStyle w:val="ListParagraph1"/>
        <w:ind w:left="922"/>
        <w:contextualSpacing w:val="0"/>
        <w:jc w:val="both"/>
        <w:rPr>
          <w:i/>
        </w:rPr>
      </w:pPr>
      <w:r w:rsidRPr="008755B9">
        <w:rPr>
          <w:i/>
          <w:lang w:val="vi-VN"/>
        </w:rPr>
        <w:t>Account</w:t>
      </w:r>
      <w:r w:rsidRPr="008755B9">
        <w:rPr>
          <w:i/>
        </w:rPr>
        <w:t xml:space="preserve"> Information</w:t>
      </w:r>
      <w:r w:rsidRPr="008755B9">
        <w:rPr>
          <w:i/>
          <w:lang w:val="vi-VN"/>
        </w:rPr>
        <w:t>:</w:t>
      </w:r>
    </w:p>
    <w:p w:rsidR="001760B8" w:rsidRPr="008755B9" w:rsidRDefault="001760B8" w:rsidP="001760B8">
      <w:pPr>
        <w:pStyle w:val="ListParagraph1"/>
        <w:ind w:left="922"/>
        <w:contextualSpacing w:val="0"/>
        <w:jc w:val="both"/>
        <w:rPr>
          <w:i/>
        </w:rPr>
      </w:pPr>
      <w:r w:rsidRPr="008755B9">
        <w:rPr>
          <w:i/>
        </w:rPr>
        <w:t xml:space="preserve">Account Name: State Capital Investment Corporation </w:t>
      </w:r>
    </w:p>
    <w:p w:rsidR="001760B8" w:rsidRPr="008755B9" w:rsidRDefault="001760B8" w:rsidP="001760B8">
      <w:pPr>
        <w:pStyle w:val="ListParagraph1"/>
        <w:ind w:left="922"/>
        <w:contextualSpacing w:val="0"/>
        <w:jc w:val="both"/>
        <w:rPr>
          <w:i/>
        </w:rPr>
      </w:pPr>
      <w:r w:rsidRPr="008755B9">
        <w:rPr>
          <w:i/>
        </w:rPr>
        <w:t xml:space="preserve">Account No.: 1201 00002 11091    </w:t>
      </w:r>
    </w:p>
    <w:p w:rsidR="00E27A46" w:rsidRPr="008755B9" w:rsidRDefault="001760B8" w:rsidP="001760B8">
      <w:pPr>
        <w:pStyle w:val="ListParagraph1"/>
        <w:spacing w:after="120"/>
        <w:ind w:left="924"/>
        <w:contextualSpacing w:val="0"/>
        <w:jc w:val="both"/>
        <w:rPr>
          <w:i/>
        </w:rPr>
      </w:pPr>
      <w:r w:rsidRPr="008755B9">
        <w:rPr>
          <w:i/>
        </w:rPr>
        <w:t>At: Joint Stock Commercial Bank for Investment and Development of Vietnam – Sogiaodich 1 Branch.</w:t>
      </w:r>
    </w:p>
    <w:p w:rsidR="00E27A46" w:rsidRPr="008755B9" w:rsidRDefault="00E27A46" w:rsidP="0027748B">
      <w:pPr>
        <w:pStyle w:val="ListParagraph1"/>
        <w:numPr>
          <w:ilvl w:val="0"/>
          <w:numId w:val="1"/>
        </w:numPr>
        <w:ind w:left="924" w:hanging="357"/>
        <w:contextualSpacing w:val="0"/>
        <w:jc w:val="both"/>
      </w:pPr>
      <w:r w:rsidRPr="008755B9">
        <w:t>Số SWIFT: BIDVVNVX120</w:t>
      </w:r>
    </w:p>
    <w:p w:rsidR="001760B8" w:rsidRPr="008755B9" w:rsidRDefault="001760B8" w:rsidP="0027748B">
      <w:pPr>
        <w:pStyle w:val="ListParagraph1"/>
        <w:ind w:left="924"/>
        <w:contextualSpacing w:val="0"/>
        <w:jc w:val="both"/>
        <w:rPr>
          <w:i/>
        </w:rPr>
      </w:pPr>
      <w:r w:rsidRPr="008755B9">
        <w:t>SWIFT</w:t>
      </w:r>
      <w:r w:rsidRPr="008755B9">
        <w:rPr>
          <w:i/>
        </w:rPr>
        <w:t xml:space="preserve"> code: BIDVVNVX120</w:t>
      </w:r>
    </w:p>
    <w:p w:rsidR="00AD5611" w:rsidRPr="008755B9" w:rsidRDefault="00AD5611" w:rsidP="004E1937">
      <w:pPr>
        <w:pStyle w:val="ListParagraph1"/>
        <w:numPr>
          <w:ilvl w:val="0"/>
          <w:numId w:val="1"/>
        </w:numPr>
        <w:ind w:left="924" w:hanging="357"/>
        <w:contextualSpacing w:val="0"/>
        <w:jc w:val="both"/>
      </w:pPr>
      <w:r w:rsidRPr="008755B9">
        <w:rPr>
          <w:rFonts w:eastAsia="Calibri"/>
        </w:rPr>
        <w:t>Đạidiện:</w:t>
      </w:r>
      <w:r w:rsidRPr="008755B9">
        <w:tab/>
      </w:r>
      <w:r w:rsidRPr="008755B9">
        <w:tab/>
      </w:r>
      <w:r w:rsidR="00830E7F" w:rsidRPr="008755B9">
        <w:tab/>
      </w:r>
      <w:r w:rsidRPr="008755B9">
        <w:rPr>
          <w:rFonts w:eastAsia="Calibri"/>
        </w:rPr>
        <w:t>Chức vụ:</w:t>
      </w:r>
    </w:p>
    <w:p w:rsidR="004E1937" w:rsidRPr="008755B9" w:rsidRDefault="004E1937" w:rsidP="004E1937">
      <w:pPr>
        <w:pStyle w:val="ListParagraph1"/>
        <w:ind w:left="924"/>
        <w:contextualSpacing w:val="0"/>
        <w:jc w:val="both"/>
        <w:rPr>
          <w:i/>
        </w:rPr>
      </w:pPr>
      <w:r w:rsidRPr="008755B9">
        <w:rPr>
          <w:rFonts w:eastAsia="Calibri"/>
          <w:i/>
          <w:lang w:val="vi-VN"/>
        </w:rPr>
        <w:t>Representative</w:t>
      </w:r>
      <w:r w:rsidRPr="008755B9">
        <w:rPr>
          <w:rFonts w:eastAsia="Calibri"/>
          <w:i/>
        </w:rPr>
        <w:t>:</w:t>
      </w:r>
      <w:r w:rsidRPr="008755B9">
        <w:rPr>
          <w:i/>
        </w:rPr>
        <w:tab/>
      </w:r>
      <w:r w:rsidRPr="008755B9">
        <w:rPr>
          <w:i/>
        </w:rPr>
        <w:tab/>
      </w:r>
      <w:r w:rsidRPr="008755B9">
        <w:rPr>
          <w:rFonts w:eastAsia="Calibri"/>
          <w:i/>
          <w:lang w:val="vi-VN"/>
        </w:rPr>
        <w:t>Title</w:t>
      </w:r>
      <w:r w:rsidRPr="008755B9">
        <w:rPr>
          <w:rFonts w:eastAsia="Calibri"/>
          <w:i/>
        </w:rPr>
        <w:t>:</w:t>
      </w:r>
    </w:p>
    <w:p w:rsidR="004E1937" w:rsidRPr="008755B9" w:rsidRDefault="004E1937" w:rsidP="004E1937">
      <w:pPr>
        <w:pStyle w:val="ListParagraph1"/>
        <w:ind w:left="924"/>
        <w:contextualSpacing w:val="0"/>
        <w:jc w:val="both"/>
      </w:pPr>
    </w:p>
    <w:p w:rsidR="001760B8" w:rsidRPr="008755B9" w:rsidRDefault="001760B8" w:rsidP="004E1937">
      <w:pPr>
        <w:pStyle w:val="ListParagraph1"/>
        <w:ind w:left="924"/>
        <w:contextualSpacing w:val="0"/>
        <w:jc w:val="both"/>
      </w:pPr>
    </w:p>
    <w:p w:rsidR="002A62DB" w:rsidRPr="008755B9" w:rsidRDefault="002A62DB" w:rsidP="002A62DB">
      <w:pPr>
        <w:pStyle w:val="ListParagraph1"/>
        <w:numPr>
          <w:ilvl w:val="0"/>
          <w:numId w:val="9"/>
        </w:numPr>
        <w:tabs>
          <w:tab w:val="left" w:pos="567"/>
        </w:tabs>
        <w:ind w:left="567" w:hanging="567"/>
        <w:contextualSpacing w:val="0"/>
        <w:jc w:val="both"/>
      </w:pPr>
      <w:r w:rsidRPr="008755B9">
        <w:rPr>
          <w:rFonts w:eastAsia="Calibri"/>
          <w:b/>
        </w:rPr>
        <w:t xml:space="preserve">BÊN </w:t>
      </w:r>
      <w:r w:rsidRPr="008755B9">
        <w:rPr>
          <w:rFonts w:eastAsia="Calibri"/>
          <w:b/>
          <w:lang w:val="vi-VN"/>
        </w:rPr>
        <w:t xml:space="preserve">NHẬN </w:t>
      </w:r>
      <w:r w:rsidRPr="008755B9">
        <w:rPr>
          <w:rFonts w:eastAsia="Calibri"/>
          <w:b/>
        </w:rPr>
        <w:t>CHUYỂN NHƯỢNG</w:t>
      </w:r>
      <w:r w:rsidRPr="008755B9">
        <w:rPr>
          <w:rFonts w:eastAsia="Calibri"/>
        </w:rPr>
        <w:t xml:space="preserve"> (“</w:t>
      </w:r>
      <w:r w:rsidR="00806AAB" w:rsidRPr="008755B9">
        <w:rPr>
          <w:rFonts w:eastAsia="Calibri"/>
          <w:b/>
          <w:lang w:val="vi-VN"/>
        </w:rPr>
        <w:t>Nhà Đầu Tư</w:t>
      </w:r>
      <w:r w:rsidRPr="008755B9">
        <w:rPr>
          <w:rFonts w:eastAsia="Calibri"/>
          <w:lang w:val="vi-VN"/>
        </w:rPr>
        <w:t>”)</w:t>
      </w:r>
    </w:p>
    <w:p w:rsidR="002A62DB" w:rsidRPr="008755B9" w:rsidRDefault="002A62DB" w:rsidP="002A62DB">
      <w:pPr>
        <w:pStyle w:val="ListParagraph1"/>
        <w:tabs>
          <w:tab w:val="left" w:pos="567"/>
        </w:tabs>
        <w:ind w:left="567"/>
        <w:contextualSpacing w:val="0"/>
        <w:jc w:val="both"/>
        <w:rPr>
          <w:i/>
        </w:rPr>
      </w:pPr>
      <w:r w:rsidRPr="008755B9">
        <w:rPr>
          <w:rFonts w:eastAsia="Calibri"/>
          <w:b/>
          <w:i/>
        </w:rPr>
        <w:t>TRANSFER</w:t>
      </w:r>
      <w:r w:rsidRPr="008755B9">
        <w:rPr>
          <w:rFonts w:eastAsia="Calibri"/>
          <w:b/>
          <w:i/>
          <w:lang w:val="vi-VN"/>
        </w:rPr>
        <w:t>EE</w:t>
      </w:r>
      <w:r w:rsidRPr="008755B9">
        <w:rPr>
          <w:rFonts w:eastAsia="Calibri"/>
          <w:i/>
        </w:rPr>
        <w:t>(the</w:t>
      </w:r>
      <w:r w:rsidRPr="008755B9">
        <w:rPr>
          <w:rFonts w:eastAsia="Calibri"/>
          <w:b/>
          <w:i/>
        </w:rPr>
        <w:t xml:space="preserve"> “</w:t>
      </w:r>
      <w:r w:rsidR="00806AAB" w:rsidRPr="008755B9">
        <w:rPr>
          <w:rFonts w:eastAsia="Calibri"/>
          <w:b/>
          <w:i/>
          <w:lang w:val="vi-VN"/>
        </w:rPr>
        <w:t>Investor</w:t>
      </w:r>
      <w:r w:rsidRPr="008755B9">
        <w:rPr>
          <w:rFonts w:eastAsia="Calibri"/>
          <w:i/>
        </w:rPr>
        <w:t>”)</w:t>
      </w:r>
    </w:p>
    <w:p w:rsidR="002A62DB" w:rsidRPr="008755B9" w:rsidRDefault="002A62DB" w:rsidP="002A62DB">
      <w:pPr>
        <w:pStyle w:val="ListParagraph1"/>
        <w:snapToGrid w:val="0"/>
        <w:ind w:left="567"/>
        <w:contextualSpacing w:val="0"/>
        <w:jc w:val="both"/>
        <w:rPr>
          <w:rFonts w:eastAsia="Calibri"/>
          <w:b/>
        </w:rPr>
      </w:pPr>
    </w:p>
    <w:p w:rsidR="002A62DB" w:rsidRPr="008755B9" w:rsidRDefault="002A62DB" w:rsidP="002A62DB">
      <w:pPr>
        <w:pStyle w:val="ListParagraph1"/>
        <w:numPr>
          <w:ilvl w:val="0"/>
          <w:numId w:val="1"/>
        </w:numPr>
        <w:ind w:left="924" w:hanging="357"/>
        <w:contextualSpacing w:val="0"/>
        <w:jc w:val="both"/>
      </w:pPr>
      <w:r w:rsidRPr="008755B9">
        <w:rPr>
          <w:lang w:val="vi-VN"/>
        </w:rPr>
        <w:t>Họ và tên/Tên tổ chức: ..............</w:t>
      </w:r>
      <w:r w:rsidR="00EE6C62" w:rsidRPr="008755B9">
        <w:rPr>
          <w:lang w:val="vi-VN"/>
        </w:rPr>
        <w:t>...........</w:t>
      </w:r>
      <w:r w:rsidRPr="008755B9">
        <w:rPr>
          <w:lang w:val="vi-VN"/>
        </w:rPr>
        <w:t>........................................</w:t>
      </w:r>
      <w:r w:rsidR="001760B8" w:rsidRPr="008755B9">
        <w:rPr>
          <w:lang w:val="vi-VN"/>
        </w:rPr>
        <w:t>...............................</w:t>
      </w:r>
    </w:p>
    <w:p w:rsidR="002A62DB" w:rsidRPr="008755B9" w:rsidRDefault="002A62DB" w:rsidP="002A62DB">
      <w:pPr>
        <w:pStyle w:val="ListParagraph1"/>
        <w:spacing w:after="120"/>
        <w:ind w:left="924"/>
        <w:contextualSpacing w:val="0"/>
        <w:jc w:val="both"/>
        <w:rPr>
          <w:i/>
        </w:rPr>
      </w:pPr>
      <w:r w:rsidRPr="008755B9">
        <w:rPr>
          <w:i/>
          <w:lang w:val="vi-VN"/>
        </w:rPr>
        <w:t>Full name: ........</w:t>
      </w:r>
      <w:r w:rsidR="00EE6C62" w:rsidRPr="008755B9">
        <w:rPr>
          <w:i/>
          <w:lang w:val="vi-VN"/>
        </w:rPr>
        <w:t>..</w:t>
      </w:r>
      <w:r w:rsidRPr="008755B9">
        <w:rPr>
          <w:i/>
          <w:lang w:val="vi-VN"/>
        </w:rPr>
        <w:t>......................................................................................................</w:t>
      </w:r>
      <w:r w:rsidR="001760B8" w:rsidRPr="008755B9">
        <w:rPr>
          <w:i/>
        </w:rPr>
        <w:t>...</w:t>
      </w:r>
    </w:p>
    <w:p w:rsidR="002A62DB" w:rsidRPr="008755B9" w:rsidRDefault="002A62DB" w:rsidP="002A62DB">
      <w:pPr>
        <w:pStyle w:val="ListParagraph1"/>
        <w:numPr>
          <w:ilvl w:val="0"/>
          <w:numId w:val="1"/>
        </w:numPr>
        <w:ind w:left="924" w:hanging="357"/>
        <w:contextualSpacing w:val="0"/>
        <w:jc w:val="both"/>
      </w:pPr>
      <w:r w:rsidRPr="008755B9">
        <w:rPr>
          <w:lang w:val="vi-VN"/>
        </w:rPr>
        <w:t>Hộ chiếu (hoặc chứng minh nhân dân, căn cước công dân hoặ</w:t>
      </w:r>
      <w:r w:rsidR="003C2018" w:rsidRPr="008755B9">
        <w:rPr>
          <w:lang w:val="vi-VN"/>
        </w:rPr>
        <w:t>c tương đương đối với cá nhân)/</w:t>
      </w:r>
      <w:r w:rsidRPr="008755B9">
        <w:rPr>
          <w:lang w:val="vi-VN"/>
        </w:rPr>
        <w:t>Giấy chứng nhận thành lập (hoặc giấy đăng ký doanh nghiệp hoặc tương đương đối với tổ chức): số ......................................... cấp ngày ....................................... bởi ..............</w:t>
      </w:r>
      <w:r w:rsidR="00EE6C62" w:rsidRPr="008755B9">
        <w:rPr>
          <w:lang w:val="vi-VN"/>
        </w:rPr>
        <w:t>.</w:t>
      </w:r>
      <w:r w:rsidRPr="008755B9">
        <w:rPr>
          <w:lang w:val="vi-VN"/>
        </w:rPr>
        <w:t xml:space="preserve">.. </w:t>
      </w:r>
    </w:p>
    <w:p w:rsidR="002A62DB" w:rsidRPr="008755B9" w:rsidRDefault="002A62DB" w:rsidP="002A62DB">
      <w:pPr>
        <w:pStyle w:val="ListParagraph1"/>
        <w:spacing w:after="120"/>
        <w:ind w:left="924"/>
        <w:contextualSpacing w:val="0"/>
        <w:jc w:val="both"/>
        <w:rPr>
          <w:i/>
        </w:rPr>
      </w:pPr>
      <w:r w:rsidRPr="008755B9">
        <w:rPr>
          <w:i/>
          <w:lang w:val="vi-VN"/>
        </w:rPr>
        <w:t>Passport (or identity card, citizen card or equivalent in respect of individuals)/Certificate of incorporation (or business registration certificate or equivalent in respect of organizations): No.............</w:t>
      </w:r>
      <w:r w:rsidR="001760B8" w:rsidRPr="008755B9">
        <w:rPr>
          <w:i/>
        </w:rPr>
        <w:t>........................</w:t>
      </w:r>
      <w:r w:rsidRPr="008755B9">
        <w:rPr>
          <w:i/>
          <w:lang w:val="vi-VN"/>
        </w:rPr>
        <w:t>............ issued by .............................................by ..............................</w:t>
      </w:r>
      <w:r w:rsidR="00EE6C62" w:rsidRPr="008755B9">
        <w:rPr>
          <w:i/>
          <w:lang w:val="vi-VN"/>
        </w:rPr>
        <w:t>..</w:t>
      </w:r>
      <w:r w:rsidRPr="008755B9">
        <w:rPr>
          <w:i/>
          <w:lang w:val="vi-VN"/>
        </w:rPr>
        <w:t>................</w:t>
      </w:r>
    </w:p>
    <w:p w:rsidR="002A62DB" w:rsidRPr="008755B9" w:rsidRDefault="002A62DB" w:rsidP="002A62DB">
      <w:pPr>
        <w:pStyle w:val="ListParagraph1"/>
        <w:numPr>
          <w:ilvl w:val="0"/>
          <w:numId w:val="1"/>
        </w:numPr>
        <w:ind w:left="924" w:hanging="357"/>
        <w:contextualSpacing w:val="0"/>
        <w:jc w:val="both"/>
      </w:pPr>
      <w:r w:rsidRPr="008755B9">
        <w:rPr>
          <w:rFonts w:eastAsia="Calibri"/>
        </w:rPr>
        <w:t xml:space="preserve">Địa chỉ: </w:t>
      </w:r>
      <w:r w:rsidRPr="008755B9">
        <w:rPr>
          <w:rFonts w:eastAsia="Calibri"/>
          <w:lang w:val="vi-VN"/>
        </w:rPr>
        <w:t>................................................................................................................</w:t>
      </w:r>
      <w:r w:rsidR="00EE6C62" w:rsidRPr="008755B9">
        <w:rPr>
          <w:rFonts w:eastAsia="Calibri"/>
          <w:lang w:val="vi-VN"/>
        </w:rPr>
        <w:t>...</w:t>
      </w:r>
      <w:r w:rsidRPr="008755B9">
        <w:rPr>
          <w:rFonts w:eastAsia="Calibri"/>
          <w:lang w:val="vi-VN"/>
        </w:rPr>
        <w:t>...</w:t>
      </w:r>
      <w:r w:rsidR="001760B8" w:rsidRPr="008755B9">
        <w:rPr>
          <w:rFonts w:eastAsia="Calibri"/>
        </w:rPr>
        <w:t>..</w:t>
      </w:r>
    </w:p>
    <w:p w:rsidR="002A62DB" w:rsidRPr="008755B9" w:rsidRDefault="002A62DB" w:rsidP="002A62DB">
      <w:pPr>
        <w:pStyle w:val="ListParagraph1"/>
        <w:spacing w:after="120"/>
        <w:ind w:left="924"/>
        <w:contextualSpacing w:val="0"/>
        <w:jc w:val="both"/>
        <w:rPr>
          <w:i/>
        </w:rPr>
      </w:pPr>
      <w:r w:rsidRPr="008755B9">
        <w:rPr>
          <w:rFonts w:eastAsia="Calibri"/>
          <w:i/>
        </w:rPr>
        <w:t xml:space="preserve">Address: </w:t>
      </w:r>
      <w:r w:rsidRPr="008755B9">
        <w:rPr>
          <w:rFonts w:eastAsia="Calibri"/>
          <w:i/>
          <w:lang w:val="vi-VN"/>
        </w:rPr>
        <w:t>..............................................................................</w:t>
      </w:r>
      <w:r w:rsidR="00EE6C62" w:rsidRPr="008755B9">
        <w:rPr>
          <w:rFonts w:eastAsia="Calibri"/>
          <w:i/>
          <w:lang w:val="vi-VN"/>
        </w:rPr>
        <w:t>.........................</w:t>
      </w:r>
      <w:r w:rsidR="001760B8" w:rsidRPr="008755B9">
        <w:rPr>
          <w:rFonts w:eastAsia="Calibri"/>
          <w:i/>
          <w:lang w:val="vi-VN"/>
        </w:rPr>
        <w:t>.............</w:t>
      </w:r>
      <w:r w:rsidR="001760B8" w:rsidRPr="008755B9">
        <w:rPr>
          <w:rFonts w:eastAsia="Calibri"/>
          <w:i/>
        </w:rPr>
        <w:t>.</w:t>
      </w:r>
      <w:r w:rsidRPr="008755B9">
        <w:rPr>
          <w:rFonts w:eastAsia="Calibri"/>
          <w:i/>
          <w:lang w:val="vi-VN"/>
        </w:rPr>
        <w:t>.</w:t>
      </w:r>
    </w:p>
    <w:p w:rsidR="002A62DB" w:rsidRPr="008755B9" w:rsidRDefault="002A62DB" w:rsidP="002A62DB">
      <w:pPr>
        <w:pStyle w:val="ListParagraph1"/>
        <w:numPr>
          <w:ilvl w:val="0"/>
          <w:numId w:val="1"/>
        </w:numPr>
        <w:ind w:left="924" w:hanging="357"/>
        <w:contextualSpacing w:val="0"/>
        <w:jc w:val="both"/>
      </w:pPr>
      <w:r w:rsidRPr="008755B9">
        <w:rPr>
          <w:rFonts w:eastAsia="Calibri"/>
        </w:rPr>
        <w:t xml:space="preserve">Điện thoại: </w:t>
      </w:r>
      <w:r w:rsidRPr="008755B9">
        <w:rPr>
          <w:rFonts w:eastAsia="Calibri"/>
          <w:lang w:val="vi-VN"/>
        </w:rPr>
        <w:t>............................</w:t>
      </w:r>
      <w:r w:rsidRPr="008755B9">
        <w:rPr>
          <w:rFonts w:eastAsia="Calibri"/>
        </w:rPr>
        <w:tab/>
        <w:t xml:space="preserve">Fax: </w:t>
      </w:r>
      <w:r w:rsidRPr="008755B9">
        <w:rPr>
          <w:rFonts w:eastAsia="Calibri"/>
          <w:lang w:val="vi-VN"/>
        </w:rPr>
        <w:t>............................</w:t>
      </w:r>
    </w:p>
    <w:p w:rsidR="002A62DB" w:rsidRPr="008755B9" w:rsidRDefault="002A62DB" w:rsidP="002A62DB">
      <w:pPr>
        <w:pStyle w:val="ListParagraph1"/>
        <w:spacing w:after="120"/>
        <w:ind w:left="924"/>
        <w:contextualSpacing w:val="0"/>
        <w:jc w:val="both"/>
        <w:rPr>
          <w:i/>
          <w:lang w:val="vi-VN"/>
        </w:rPr>
      </w:pPr>
      <w:r w:rsidRPr="008755B9">
        <w:rPr>
          <w:i/>
          <w:lang w:val="vi-VN"/>
        </w:rPr>
        <w:t xml:space="preserve">Telephone: </w:t>
      </w:r>
      <w:r w:rsidRPr="008755B9">
        <w:rPr>
          <w:rFonts w:eastAsia="Calibri"/>
          <w:lang w:val="vi-VN"/>
        </w:rPr>
        <w:t xml:space="preserve">............................ </w:t>
      </w:r>
      <w:r w:rsidR="00843733" w:rsidRPr="008755B9">
        <w:rPr>
          <w:rFonts w:eastAsia="Calibri"/>
          <w:lang w:val="vi-VN"/>
        </w:rPr>
        <w:tab/>
      </w:r>
      <w:r w:rsidRPr="008755B9">
        <w:rPr>
          <w:rFonts w:eastAsia="Calibri"/>
          <w:i/>
        </w:rPr>
        <w:t xml:space="preserve">Fax: </w:t>
      </w:r>
      <w:r w:rsidRPr="008755B9">
        <w:rPr>
          <w:rFonts w:eastAsia="Calibri"/>
          <w:lang w:val="vi-VN"/>
        </w:rPr>
        <w:t>............................</w:t>
      </w:r>
    </w:p>
    <w:p w:rsidR="002A62DB" w:rsidRPr="008755B9" w:rsidRDefault="002A62DB" w:rsidP="002A62DB">
      <w:pPr>
        <w:pStyle w:val="ListParagraph1"/>
        <w:numPr>
          <w:ilvl w:val="0"/>
          <w:numId w:val="1"/>
        </w:numPr>
        <w:ind w:left="924" w:hanging="357"/>
        <w:contextualSpacing w:val="0"/>
        <w:jc w:val="both"/>
      </w:pPr>
      <w:r w:rsidRPr="008755B9">
        <w:rPr>
          <w:lang w:val="vi-VN"/>
        </w:rPr>
        <w:t>Mã số giao dịch chứng khoán (nếu có)</w:t>
      </w:r>
      <w:r w:rsidRPr="008755B9">
        <w:t>:.</w:t>
      </w:r>
      <w:r w:rsidRPr="008755B9">
        <w:rPr>
          <w:lang w:val="vi-VN"/>
        </w:rPr>
        <w:t>..........</w:t>
      </w:r>
      <w:r w:rsidR="001760B8" w:rsidRPr="008755B9">
        <w:rPr>
          <w:lang w:val="vi-VN"/>
        </w:rPr>
        <w:t>........</w:t>
      </w:r>
      <w:r w:rsidRPr="008755B9">
        <w:rPr>
          <w:lang w:val="vi-VN"/>
        </w:rPr>
        <w:t xml:space="preserve">..............................................cấp ngày ................. </w:t>
      </w:r>
    </w:p>
    <w:p w:rsidR="002A62DB" w:rsidRPr="008755B9" w:rsidRDefault="002A62DB" w:rsidP="002A62DB">
      <w:pPr>
        <w:pStyle w:val="ListParagraph1"/>
        <w:spacing w:after="120"/>
        <w:ind w:left="924"/>
        <w:contextualSpacing w:val="0"/>
        <w:jc w:val="both"/>
        <w:rPr>
          <w:i/>
          <w:lang w:val="vi-VN"/>
        </w:rPr>
      </w:pPr>
      <w:r w:rsidRPr="008755B9">
        <w:rPr>
          <w:i/>
          <w:lang w:val="vi-VN"/>
        </w:rPr>
        <w:t>Securities trading code</w:t>
      </w:r>
      <w:r w:rsidR="003C2018" w:rsidRPr="008755B9">
        <w:rPr>
          <w:i/>
        </w:rPr>
        <w:t xml:space="preserve"> (if any)</w:t>
      </w:r>
      <w:r w:rsidRPr="008755B9">
        <w:rPr>
          <w:i/>
          <w:lang w:val="vi-VN"/>
        </w:rPr>
        <w:t>:</w:t>
      </w:r>
      <w:r w:rsidRPr="008755B9">
        <w:rPr>
          <w:i/>
        </w:rPr>
        <w:t>.</w:t>
      </w:r>
      <w:r w:rsidRPr="008755B9">
        <w:rPr>
          <w:i/>
          <w:lang w:val="vi-VN"/>
        </w:rPr>
        <w:t>..............................</w:t>
      </w:r>
      <w:r w:rsidR="001760B8" w:rsidRPr="008755B9">
        <w:rPr>
          <w:i/>
        </w:rPr>
        <w:t>...............</w:t>
      </w:r>
      <w:r w:rsidRPr="008755B9">
        <w:rPr>
          <w:i/>
          <w:lang w:val="vi-VN"/>
        </w:rPr>
        <w:t>..........................issued o</w:t>
      </w:r>
      <w:r w:rsidR="003C2018" w:rsidRPr="008755B9">
        <w:rPr>
          <w:i/>
        </w:rPr>
        <w:t>n</w:t>
      </w:r>
      <w:r w:rsidRPr="008755B9">
        <w:rPr>
          <w:i/>
          <w:lang w:val="vi-VN"/>
        </w:rPr>
        <w:t>.......................</w:t>
      </w:r>
    </w:p>
    <w:p w:rsidR="00F0668F" w:rsidRPr="008755B9" w:rsidRDefault="00F0668F" w:rsidP="00F0668F">
      <w:pPr>
        <w:pStyle w:val="ListParagraph1"/>
        <w:numPr>
          <w:ilvl w:val="0"/>
          <w:numId w:val="1"/>
        </w:numPr>
        <w:ind w:left="924" w:hanging="357"/>
        <w:contextualSpacing w:val="0"/>
        <w:jc w:val="both"/>
      </w:pPr>
      <w:r w:rsidRPr="008755B9">
        <w:rPr>
          <w:lang w:val="vi-VN"/>
        </w:rPr>
        <w:t>Tài khoản giao dịch chứng khoán: số.............</w:t>
      </w:r>
      <w:r w:rsidR="001760B8" w:rsidRPr="008755B9">
        <w:rPr>
          <w:lang w:val="vi-VN"/>
        </w:rPr>
        <w:t>..............</w:t>
      </w:r>
      <w:r w:rsidRPr="008755B9">
        <w:rPr>
          <w:lang w:val="vi-VN"/>
        </w:rPr>
        <w:t>.........................................mở tại ...............</w:t>
      </w:r>
      <w:r w:rsidR="00EE6C62" w:rsidRPr="008755B9">
        <w:rPr>
          <w:lang w:val="vi-VN"/>
        </w:rPr>
        <w:t>.</w:t>
      </w:r>
      <w:r w:rsidR="003C2018" w:rsidRPr="008755B9">
        <w:rPr>
          <w:lang w:val="vi-VN"/>
        </w:rPr>
        <w:t>.....</w:t>
      </w:r>
    </w:p>
    <w:p w:rsidR="002A62DB" w:rsidRPr="008755B9" w:rsidRDefault="00F0668F" w:rsidP="00F0668F">
      <w:pPr>
        <w:pStyle w:val="ListParagraph1"/>
        <w:ind w:left="924"/>
        <w:contextualSpacing w:val="0"/>
        <w:jc w:val="both"/>
        <w:rPr>
          <w:i/>
        </w:rPr>
      </w:pPr>
      <w:r w:rsidRPr="008755B9">
        <w:rPr>
          <w:rFonts w:eastAsia="Calibri"/>
          <w:i/>
          <w:lang w:val="vi-VN"/>
        </w:rPr>
        <w:t xml:space="preserve">Securities trading account: No. </w:t>
      </w:r>
      <w:r w:rsidRPr="008755B9">
        <w:rPr>
          <w:i/>
          <w:lang w:val="vi-VN"/>
        </w:rPr>
        <w:t>.........................</w:t>
      </w:r>
      <w:r w:rsidR="001760B8" w:rsidRPr="008755B9">
        <w:rPr>
          <w:i/>
        </w:rPr>
        <w:t>.....................</w:t>
      </w:r>
      <w:r w:rsidRPr="008755B9">
        <w:rPr>
          <w:i/>
          <w:lang w:val="vi-VN"/>
        </w:rPr>
        <w:t>.................opened with ...........</w:t>
      </w:r>
      <w:r w:rsidR="00EE6C62" w:rsidRPr="008755B9">
        <w:rPr>
          <w:i/>
          <w:lang w:val="vi-VN"/>
        </w:rPr>
        <w:t>..........</w:t>
      </w:r>
      <w:r w:rsidR="003C2018" w:rsidRPr="008755B9">
        <w:rPr>
          <w:i/>
          <w:lang w:val="vi-VN"/>
        </w:rPr>
        <w:t>...........</w:t>
      </w:r>
    </w:p>
    <w:p w:rsidR="002A62DB" w:rsidRPr="008755B9" w:rsidRDefault="002A62DB" w:rsidP="004E1937">
      <w:pPr>
        <w:pStyle w:val="ListParagraph1"/>
        <w:ind w:left="924"/>
        <w:contextualSpacing w:val="0"/>
        <w:jc w:val="both"/>
        <w:rPr>
          <w:lang w:val="vi-VN"/>
        </w:rPr>
      </w:pPr>
    </w:p>
    <w:p w:rsidR="00AD5611" w:rsidRPr="008755B9" w:rsidRDefault="004B1C62" w:rsidP="004B1C62">
      <w:pPr>
        <w:pStyle w:val="ListParagraph1"/>
        <w:ind w:left="0"/>
        <w:contextualSpacing w:val="0"/>
        <w:jc w:val="both"/>
        <w:rPr>
          <w:b/>
        </w:rPr>
      </w:pPr>
      <w:r w:rsidRPr="008755B9">
        <w:rPr>
          <w:b/>
          <w:lang w:val="vi-VN"/>
        </w:rPr>
        <w:t>Các bên thỏa thuận như sau</w:t>
      </w:r>
      <w:r w:rsidR="00AD5611" w:rsidRPr="008755B9">
        <w:rPr>
          <w:b/>
        </w:rPr>
        <w:t>:</w:t>
      </w:r>
    </w:p>
    <w:p w:rsidR="004B1C62" w:rsidRPr="008755B9" w:rsidRDefault="004B1C62" w:rsidP="004B1C62">
      <w:pPr>
        <w:pStyle w:val="ListParagraph1"/>
        <w:ind w:left="0"/>
        <w:contextualSpacing w:val="0"/>
        <w:jc w:val="both"/>
        <w:rPr>
          <w:b/>
          <w:i/>
        </w:rPr>
      </w:pPr>
      <w:r w:rsidRPr="008755B9">
        <w:rPr>
          <w:b/>
          <w:i/>
        </w:rPr>
        <w:t>It is agreed as follows:</w:t>
      </w:r>
    </w:p>
    <w:p w:rsidR="004B1C62" w:rsidRPr="008755B9" w:rsidRDefault="004B1C62" w:rsidP="004B1C62">
      <w:pPr>
        <w:pStyle w:val="ListParagraph1"/>
        <w:ind w:left="0"/>
        <w:contextualSpacing w:val="0"/>
        <w:jc w:val="both"/>
        <w:rPr>
          <w:b/>
        </w:rPr>
      </w:pPr>
    </w:p>
    <w:p w:rsidR="00AD5611" w:rsidRPr="008755B9" w:rsidRDefault="00AD5611" w:rsidP="004B1C62">
      <w:pPr>
        <w:pStyle w:val="ListParagraph1"/>
        <w:ind w:left="0"/>
        <w:contextualSpacing w:val="0"/>
        <w:jc w:val="both"/>
        <w:rPr>
          <w:b/>
        </w:rPr>
      </w:pPr>
      <w:r w:rsidRPr="008755B9">
        <w:rPr>
          <w:b/>
        </w:rPr>
        <w:t xml:space="preserve">Điều 1. </w:t>
      </w:r>
      <w:r w:rsidR="004B1C62" w:rsidRPr="008755B9">
        <w:rPr>
          <w:b/>
        </w:rPr>
        <w:t>Chuyển nhượng</w:t>
      </w:r>
    </w:p>
    <w:p w:rsidR="004B1C62" w:rsidRPr="008755B9" w:rsidRDefault="004B1C62" w:rsidP="004B1C62">
      <w:pPr>
        <w:pStyle w:val="ListParagraph1"/>
        <w:ind w:left="0"/>
        <w:contextualSpacing w:val="0"/>
        <w:jc w:val="both"/>
        <w:rPr>
          <w:b/>
          <w:i/>
        </w:rPr>
      </w:pPr>
      <w:r w:rsidRPr="008755B9">
        <w:rPr>
          <w:b/>
          <w:i/>
        </w:rPr>
        <w:t>Article 1. Transfer</w:t>
      </w:r>
    </w:p>
    <w:p w:rsidR="004B1C62" w:rsidRPr="008755B9" w:rsidRDefault="004B1C62" w:rsidP="004B1C62">
      <w:pPr>
        <w:pStyle w:val="ListParagraph1"/>
        <w:ind w:left="0"/>
        <w:contextualSpacing w:val="0"/>
        <w:jc w:val="both"/>
        <w:rPr>
          <w:b/>
        </w:rPr>
      </w:pPr>
    </w:p>
    <w:p w:rsidR="00AD5611" w:rsidRPr="008755B9" w:rsidRDefault="00F0668F" w:rsidP="004B1C62">
      <w:pPr>
        <w:pStyle w:val="ListParagraph1"/>
        <w:snapToGrid w:val="0"/>
        <w:ind w:left="0"/>
        <w:contextualSpacing w:val="0"/>
        <w:jc w:val="both"/>
      </w:pPr>
      <w:r w:rsidRPr="008755B9">
        <w:rPr>
          <w:lang w:val="vi-VN"/>
        </w:rPr>
        <w:t>Bằng H</w:t>
      </w:r>
      <w:r w:rsidRPr="008755B9">
        <w:t>ợp Đ</w:t>
      </w:r>
      <w:r w:rsidR="00AD5611" w:rsidRPr="008755B9">
        <w:t xml:space="preserve">ồng này, </w:t>
      </w:r>
      <w:r w:rsidR="00D724DF" w:rsidRPr="008755B9">
        <w:t>SCIC</w:t>
      </w:r>
      <w:r w:rsidRPr="008755B9">
        <w:rPr>
          <w:lang w:val="vi-VN"/>
        </w:rPr>
        <w:t xml:space="preserve">chuyển nhượng cho </w:t>
      </w:r>
      <w:r w:rsidR="00D724DF" w:rsidRPr="008755B9">
        <w:t>Nhà Đầu Tư</w:t>
      </w:r>
      <w:r w:rsidRPr="008755B9">
        <w:rPr>
          <w:lang w:val="vi-VN"/>
        </w:rPr>
        <w:t xml:space="preserve">, và </w:t>
      </w:r>
      <w:r w:rsidR="00D724DF" w:rsidRPr="008755B9">
        <w:rPr>
          <w:lang w:val="vi-VN"/>
        </w:rPr>
        <w:t>Nhà Đầu Tư</w:t>
      </w:r>
      <w:r w:rsidRPr="008755B9">
        <w:rPr>
          <w:lang w:val="vi-VN"/>
        </w:rPr>
        <w:t xml:space="preserve">nhận chuyển nhượng từ </w:t>
      </w:r>
      <w:r w:rsidR="00D724DF" w:rsidRPr="008755B9">
        <w:rPr>
          <w:lang w:val="vi-VN"/>
        </w:rPr>
        <w:t>SCIC</w:t>
      </w:r>
      <w:r w:rsidRPr="008755B9">
        <w:rPr>
          <w:lang w:val="vi-VN"/>
        </w:rPr>
        <w:t>, cổ phần được mô tả dưới đây</w:t>
      </w:r>
      <w:r w:rsidR="00125050" w:rsidRPr="008755B9">
        <w:rPr>
          <w:lang w:val="vi-VN"/>
        </w:rPr>
        <w:t xml:space="preserve"> (mỗi cổ phần như vậy gọi là “</w:t>
      </w:r>
      <w:r w:rsidR="00125050" w:rsidRPr="008755B9">
        <w:rPr>
          <w:b/>
          <w:lang w:val="vi-VN"/>
        </w:rPr>
        <w:t>Cổ Phần Chuyển Nhượng</w:t>
      </w:r>
      <w:r w:rsidR="00125050" w:rsidRPr="008755B9">
        <w:rPr>
          <w:lang w:val="vi-VN"/>
        </w:rPr>
        <w:t>”)</w:t>
      </w:r>
      <w:r w:rsidR="00AD5611" w:rsidRPr="008755B9">
        <w:t xml:space="preserve">thuộc </w:t>
      </w:r>
      <w:r w:rsidR="003C2018" w:rsidRPr="008755B9">
        <w:t xml:space="preserve">vốn nhà nước mà </w:t>
      </w:r>
      <w:r w:rsidR="00D724DF" w:rsidRPr="008755B9">
        <w:t>SCIC</w:t>
      </w:r>
      <w:r w:rsidR="003C2018" w:rsidRPr="008755B9">
        <w:t xml:space="preserve">là đại diện chủ sở hữu phần vốn đó </w:t>
      </w:r>
      <w:r w:rsidRPr="008755B9">
        <w:rPr>
          <w:lang w:val="vi-VN"/>
        </w:rPr>
        <w:t>theo các điều khoản và điều kiện của Hợp Đồng này</w:t>
      </w:r>
      <w:r w:rsidR="00AD5611" w:rsidRPr="008755B9">
        <w:t>:</w:t>
      </w:r>
    </w:p>
    <w:p w:rsidR="00F0668F" w:rsidRPr="008755B9" w:rsidRDefault="00D724DF" w:rsidP="004B1C62">
      <w:pPr>
        <w:pStyle w:val="ListParagraph1"/>
        <w:snapToGrid w:val="0"/>
        <w:ind w:left="0"/>
        <w:contextualSpacing w:val="0"/>
        <w:jc w:val="both"/>
        <w:rPr>
          <w:i/>
          <w:lang w:val="vi-VN"/>
        </w:rPr>
      </w:pPr>
      <w:r w:rsidRPr="008755B9">
        <w:rPr>
          <w:i/>
          <w:lang w:val="vi-VN"/>
        </w:rPr>
        <w:t>SCIC</w:t>
      </w:r>
      <w:r w:rsidR="00F0668F" w:rsidRPr="008755B9">
        <w:rPr>
          <w:i/>
          <w:lang w:val="vi-VN"/>
        </w:rPr>
        <w:t xml:space="preserve"> hereby transfers to the </w:t>
      </w:r>
      <w:r w:rsidRPr="008755B9">
        <w:rPr>
          <w:i/>
          <w:lang w:val="vi-VN"/>
        </w:rPr>
        <w:t>Investor</w:t>
      </w:r>
      <w:r w:rsidR="00F0668F" w:rsidRPr="008755B9">
        <w:rPr>
          <w:i/>
          <w:lang w:val="vi-VN"/>
        </w:rPr>
        <w:t xml:space="preserve">, and the </w:t>
      </w:r>
      <w:r w:rsidRPr="008755B9">
        <w:rPr>
          <w:i/>
          <w:lang w:val="vi-VN"/>
        </w:rPr>
        <w:t>Investor</w:t>
      </w:r>
      <w:r w:rsidR="00F0668F" w:rsidRPr="008755B9">
        <w:rPr>
          <w:i/>
          <w:lang w:val="vi-VN"/>
        </w:rPr>
        <w:t xml:space="preserve"> hereby purchases from </w:t>
      </w:r>
      <w:r w:rsidRPr="008755B9">
        <w:rPr>
          <w:i/>
          <w:lang w:val="vi-VN"/>
        </w:rPr>
        <w:t>SCIC</w:t>
      </w:r>
      <w:r w:rsidR="00F0668F" w:rsidRPr="008755B9">
        <w:rPr>
          <w:i/>
          <w:lang w:val="vi-VN"/>
        </w:rPr>
        <w:t xml:space="preserve">, the shares as described below </w:t>
      </w:r>
      <w:r w:rsidR="00125050" w:rsidRPr="008755B9">
        <w:rPr>
          <w:i/>
          <w:lang w:val="vi-VN"/>
        </w:rPr>
        <w:t>(each, a “</w:t>
      </w:r>
      <w:r w:rsidR="00125050" w:rsidRPr="008755B9">
        <w:rPr>
          <w:b/>
          <w:i/>
          <w:lang w:val="vi-VN"/>
        </w:rPr>
        <w:t>Transfered Share</w:t>
      </w:r>
      <w:r w:rsidR="00125050" w:rsidRPr="008755B9">
        <w:rPr>
          <w:i/>
          <w:lang w:val="vi-VN"/>
        </w:rPr>
        <w:t xml:space="preserve">”) </w:t>
      </w:r>
      <w:r w:rsidR="00F0668F" w:rsidRPr="008755B9">
        <w:rPr>
          <w:i/>
          <w:lang w:val="vi-VN"/>
        </w:rPr>
        <w:t xml:space="preserve">which are </w:t>
      </w:r>
      <w:r w:rsidR="003C2018" w:rsidRPr="008755B9">
        <w:rPr>
          <w:i/>
        </w:rPr>
        <w:t xml:space="preserve">part of the state capital whose owner is legally represented by SCIC </w:t>
      </w:r>
      <w:r w:rsidR="00F0668F" w:rsidRPr="008755B9">
        <w:rPr>
          <w:i/>
          <w:lang w:val="vi-VN"/>
        </w:rPr>
        <w:t xml:space="preserve">under the terms and subject to conditions of this Contract. </w:t>
      </w:r>
    </w:p>
    <w:p w:rsidR="00F0668F" w:rsidRPr="008755B9" w:rsidRDefault="00F0668F" w:rsidP="004B1C62">
      <w:pPr>
        <w:pStyle w:val="ListParagraph1"/>
        <w:snapToGrid w:val="0"/>
        <w:ind w:left="0"/>
        <w:contextualSpacing w:val="0"/>
        <w:jc w:val="both"/>
      </w:pPr>
    </w:p>
    <w:p w:rsidR="00125050" w:rsidRPr="008755B9" w:rsidRDefault="00125050" w:rsidP="004B1C62">
      <w:pPr>
        <w:pStyle w:val="ListParagraph1"/>
        <w:numPr>
          <w:ilvl w:val="0"/>
          <w:numId w:val="1"/>
        </w:numPr>
        <w:snapToGrid w:val="0"/>
        <w:contextualSpacing w:val="0"/>
        <w:jc w:val="both"/>
      </w:pPr>
      <w:r w:rsidRPr="008755B9">
        <w:rPr>
          <w:lang w:val="vi-VN"/>
        </w:rPr>
        <w:t>Loại cổ phần: Cổ phần phổ thông</w:t>
      </w:r>
    </w:p>
    <w:p w:rsidR="00125050" w:rsidRPr="008755B9" w:rsidRDefault="00125050" w:rsidP="00125050">
      <w:pPr>
        <w:pStyle w:val="ListParagraph1"/>
        <w:snapToGrid w:val="0"/>
        <w:spacing w:after="120"/>
        <w:contextualSpacing w:val="0"/>
        <w:jc w:val="both"/>
        <w:rPr>
          <w:i/>
          <w:lang w:val="vi-VN"/>
        </w:rPr>
      </w:pPr>
      <w:r w:rsidRPr="008755B9">
        <w:rPr>
          <w:i/>
          <w:lang w:val="vi-VN"/>
        </w:rPr>
        <w:t>Class of shares: Ordinary share</w:t>
      </w:r>
    </w:p>
    <w:p w:rsidR="00F0668F" w:rsidRPr="008755B9" w:rsidRDefault="00F0668F" w:rsidP="004B1C62">
      <w:pPr>
        <w:pStyle w:val="ListParagraph1"/>
        <w:numPr>
          <w:ilvl w:val="0"/>
          <w:numId w:val="1"/>
        </w:numPr>
        <w:snapToGrid w:val="0"/>
        <w:contextualSpacing w:val="0"/>
        <w:jc w:val="both"/>
      </w:pPr>
      <w:r w:rsidRPr="008755B9">
        <w:rPr>
          <w:lang w:val="vi-VN"/>
        </w:rPr>
        <w:lastRenderedPageBreak/>
        <w:t>Tổ chức phát hành</w:t>
      </w:r>
      <w:r w:rsidR="00125050" w:rsidRPr="008755B9">
        <w:rPr>
          <w:lang w:val="vi-VN"/>
        </w:rPr>
        <w:t xml:space="preserve"> Cổ Phần Chuyển Nhượng</w:t>
      </w:r>
      <w:r w:rsidRPr="008755B9">
        <w:rPr>
          <w:lang w:val="vi-VN"/>
        </w:rPr>
        <w:t>: Công ty cổ phần Sữa Việt Nam</w:t>
      </w:r>
      <w:r w:rsidR="00FF3ED3" w:rsidRPr="008755B9">
        <w:rPr>
          <w:lang w:val="vi-VN"/>
        </w:rPr>
        <w:t xml:space="preserve"> (“</w:t>
      </w:r>
      <w:r w:rsidR="00FF3ED3" w:rsidRPr="008755B9">
        <w:rPr>
          <w:b/>
          <w:lang w:val="vi-VN"/>
        </w:rPr>
        <w:t>Vinamilk</w:t>
      </w:r>
      <w:r w:rsidR="00FF3ED3" w:rsidRPr="008755B9">
        <w:rPr>
          <w:lang w:val="vi-VN"/>
        </w:rPr>
        <w:t>”)</w:t>
      </w:r>
    </w:p>
    <w:p w:rsidR="00125050" w:rsidRPr="008755B9" w:rsidRDefault="00125050" w:rsidP="00125050">
      <w:pPr>
        <w:pStyle w:val="ListParagraph1"/>
        <w:snapToGrid w:val="0"/>
        <w:spacing w:after="120"/>
        <w:contextualSpacing w:val="0"/>
        <w:jc w:val="both"/>
        <w:rPr>
          <w:i/>
          <w:lang w:val="vi-VN"/>
        </w:rPr>
      </w:pPr>
      <w:r w:rsidRPr="008755B9">
        <w:rPr>
          <w:i/>
          <w:lang w:val="vi-VN"/>
        </w:rPr>
        <w:t xml:space="preserve">Issuer of the </w:t>
      </w:r>
      <w:r w:rsidR="005B2B55" w:rsidRPr="008755B9">
        <w:rPr>
          <w:i/>
          <w:lang w:val="vi-VN"/>
        </w:rPr>
        <w:t>Transferred Shares</w:t>
      </w:r>
      <w:r w:rsidRPr="008755B9">
        <w:rPr>
          <w:i/>
          <w:lang w:val="vi-VN"/>
        </w:rPr>
        <w:t>: Vietnam Dairy Products Joint Stock Company</w:t>
      </w:r>
      <w:r w:rsidR="00FF3ED3" w:rsidRPr="008755B9">
        <w:rPr>
          <w:i/>
          <w:lang w:val="vi-VN"/>
        </w:rPr>
        <w:t xml:space="preserve"> (“</w:t>
      </w:r>
      <w:r w:rsidR="00FF3ED3" w:rsidRPr="008755B9">
        <w:rPr>
          <w:b/>
          <w:i/>
          <w:lang w:val="vi-VN"/>
        </w:rPr>
        <w:t>Vinamilk</w:t>
      </w:r>
      <w:r w:rsidR="00FF3ED3" w:rsidRPr="008755B9">
        <w:rPr>
          <w:i/>
          <w:lang w:val="vi-VN"/>
        </w:rPr>
        <w:t>”)</w:t>
      </w:r>
    </w:p>
    <w:p w:rsidR="00AD5611" w:rsidRPr="008755B9" w:rsidRDefault="00125050" w:rsidP="004B1C62">
      <w:pPr>
        <w:pStyle w:val="ListParagraph1"/>
        <w:numPr>
          <w:ilvl w:val="0"/>
          <w:numId w:val="1"/>
        </w:numPr>
        <w:snapToGrid w:val="0"/>
        <w:contextualSpacing w:val="0"/>
        <w:jc w:val="both"/>
      </w:pPr>
      <w:r w:rsidRPr="008755B9">
        <w:rPr>
          <w:lang w:val="vi-VN"/>
        </w:rPr>
        <w:t>Mệnh giá: 10.000 VND/cổ phần</w:t>
      </w:r>
    </w:p>
    <w:p w:rsidR="00125050" w:rsidRPr="008755B9" w:rsidRDefault="003C2018" w:rsidP="002F2C2D">
      <w:pPr>
        <w:pStyle w:val="ListParagraph1"/>
        <w:snapToGrid w:val="0"/>
        <w:spacing w:after="120"/>
        <w:contextualSpacing w:val="0"/>
        <w:jc w:val="both"/>
        <w:rPr>
          <w:i/>
          <w:lang w:val="vi-VN"/>
        </w:rPr>
      </w:pPr>
      <w:r w:rsidRPr="008755B9">
        <w:rPr>
          <w:i/>
          <w:lang w:val="vi-VN"/>
        </w:rPr>
        <w:t xml:space="preserve">Par value: </w:t>
      </w:r>
      <w:r w:rsidR="00EE6C62" w:rsidRPr="008755B9">
        <w:rPr>
          <w:i/>
          <w:lang w:val="vi-VN"/>
        </w:rPr>
        <w:t>VND 10,</w:t>
      </w:r>
      <w:r w:rsidRPr="008755B9">
        <w:rPr>
          <w:i/>
          <w:lang w:val="vi-VN"/>
        </w:rPr>
        <w:t>000 per s</w:t>
      </w:r>
      <w:r w:rsidR="00125050" w:rsidRPr="008755B9">
        <w:rPr>
          <w:i/>
          <w:lang w:val="vi-VN"/>
        </w:rPr>
        <w:t>hare</w:t>
      </w:r>
    </w:p>
    <w:p w:rsidR="00AD5611" w:rsidRPr="008755B9" w:rsidRDefault="00125050" w:rsidP="004B1C62">
      <w:pPr>
        <w:pStyle w:val="ListParagraph1"/>
        <w:numPr>
          <w:ilvl w:val="0"/>
          <w:numId w:val="1"/>
        </w:numPr>
        <w:snapToGrid w:val="0"/>
        <w:contextualSpacing w:val="0"/>
        <w:jc w:val="both"/>
      </w:pPr>
      <w:r w:rsidRPr="008755B9">
        <w:rPr>
          <w:lang w:val="vi-VN"/>
        </w:rPr>
        <w:t>Sở giao dịch chứng khoán n</w:t>
      </w:r>
      <w:r w:rsidR="00AD5611" w:rsidRPr="008755B9">
        <w:t xml:space="preserve">ơi </w:t>
      </w:r>
      <w:r w:rsidRPr="008755B9">
        <w:rPr>
          <w:lang w:val="vi-VN"/>
        </w:rPr>
        <w:t xml:space="preserve">Cổ Phần Chuyển Nhượng được niêm yết để </w:t>
      </w:r>
      <w:r w:rsidR="00AD5611" w:rsidRPr="008755B9">
        <w:t xml:space="preserve">giao dịch: </w:t>
      </w:r>
      <w:r w:rsidRPr="008755B9">
        <w:rPr>
          <w:lang w:val="vi-VN"/>
        </w:rPr>
        <w:t>Sở Giao dịch Chứng khoán Thành phố Hồ Chí Minh</w:t>
      </w:r>
    </w:p>
    <w:p w:rsidR="00125050" w:rsidRPr="008755B9" w:rsidRDefault="00125050" w:rsidP="002F2C2D">
      <w:pPr>
        <w:pStyle w:val="ListParagraph1"/>
        <w:snapToGrid w:val="0"/>
        <w:spacing w:after="120"/>
        <w:contextualSpacing w:val="0"/>
        <w:jc w:val="both"/>
        <w:rPr>
          <w:i/>
          <w:lang w:val="vi-VN"/>
        </w:rPr>
      </w:pPr>
      <w:r w:rsidRPr="008755B9">
        <w:rPr>
          <w:i/>
          <w:lang w:val="vi-VN"/>
        </w:rPr>
        <w:t xml:space="preserve">The stock exchange where the Transferred Shares are listed for trading: </w:t>
      </w:r>
      <w:r w:rsidR="00EE6C62" w:rsidRPr="008755B9">
        <w:rPr>
          <w:i/>
          <w:lang w:val="vi-VN"/>
        </w:rPr>
        <w:t>H</w:t>
      </w:r>
      <w:r w:rsidR="00EF3D85" w:rsidRPr="008755B9">
        <w:rPr>
          <w:i/>
          <w:lang w:val="vi-VN"/>
        </w:rPr>
        <w:t>ochim</w:t>
      </w:r>
      <w:r w:rsidR="00EE6C62" w:rsidRPr="008755B9">
        <w:rPr>
          <w:i/>
          <w:lang w:val="vi-VN"/>
        </w:rPr>
        <w:t xml:space="preserve">inh </w:t>
      </w:r>
      <w:r w:rsidR="00AE3ED8" w:rsidRPr="008755B9">
        <w:rPr>
          <w:i/>
          <w:lang w:val="vi-VN"/>
        </w:rPr>
        <w:t>Stock Exchange</w:t>
      </w:r>
    </w:p>
    <w:p w:rsidR="002F2C2D" w:rsidRPr="008755B9" w:rsidRDefault="002F2C2D" w:rsidP="002F2C2D">
      <w:pPr>
        <w:pStyle w:val="ListParagraph1"/>
        <w:numPr>
          <w:ilvl w:val="0"/>
          <w:numId w:val="1"/>
        </w:numPr>
        <w:snapToGrid w:val="0"/>
        <w:contextualSpacing w:val="0"/>
        <w:jc w:val="both"/>
      </w:pPr>
      <w:r w:rsidRPr="008755B9">
        <w:rPr>
          <w:lang w:val="vi-VN"/>
        </w:rPr>
        <w:t>Mã chứng khoán: VNM</w:t>
      </w:r>
    </w:p>
    <w:p w:rsidR="002F2C2D" w:rsidRPr="008755B9" w:rsidRDefault="00FF3ED3" w:rsidP="002F2C2D">
      <w:pPr>
        <w:pStyle w:val="ListParagraph1"/>
        <w:snapToGrid w:val="0"/>
        <w:spacing w:after="120"/>
        <w:contextualSpacing w:val="0"/>
        <w:jc w:val="both"/>
        <w:rPr>
          <w:i/>
          <w:lang w:val="vi-VN"/>
        </w:rPr>
      </w:pPr>
      <w:r w:rsidRPr="008755B9">
        <w:rPr>
          <w:i/>
          <w:lang w:val="vi-VN"/>
        </w:rPr>
        <w:t>Stock symbol: VNM</w:t>
      </w:r>
    </w:p>
    <w:p w:rsidR="00943B6E" w:rsidRPr="008755B9" w:rsidRDefault="00E22F0C" w:rsidP="00943B6E">
      <w:pPr>
        <w:pStyle w:val="ListParagraph1"/>
        <w:snapToGrid w:val="0"/>
        <w:contextualSpacing w:val="0"/>
        <w:jc w:val="both"/>
        <w:rPr>
          <w:lang w:val="vi-VN"/>
        </w:rPr>
      </w:pPr>
      <w:r w:rsidRPr="008755B9">
        <w:rPr>
          <w:lang w:val="vi-VN"/>
        </w:rPr>
        <w:t xml:space="preserve">(Cổ phần của </w:t>
      </w:r>
      <w:r w:rsidR="00FF3ED3" w:rsidRPr="008755B9">
        <w:rPr>
          <w:lang w:val="vi-VN"/>
        </w:rPr>
        <w:t xml:space="preserve">Vinamilk </w:t>
      </w:r>
      <w:r w:rsidRPr="008755B9">
        <w:rPr>
          <w:lang w:val="vi-VN"/>
        </w:rPr>
        <w:t>thuộc cùng loại với Cổ Phần Chuyển Nhượng được gọi chung là “</w:t>
      </w:r>
      <w:r w:rsidRPr="008755B9">
        <w:rPr>
          <w:b/>
          <w:lang w:val="vi-VN"/>
        </w:rPr>
        <w:t>Cổ Phần</w:t>
      </w:r>
      <w:r w:rsidRPr="008755B9">
        <w:rPr>
          <w:lang w:val="vi-VN"/>
        </w:rPr>
        <w:t>”)</w:t>
      </w:r>
    </w:p>
    <w:p w:rsidR="00E22F0C" w:rsidRPr="008755B9" w:rsidRDefault="00E22F0C" w:rsidP="00943B6E">
      <w:pPr>
        <w:pStyle w:val="ListParagraph1"/>
        <w:snapToGrid w:val="0"/>
        <w:spacing w:after="120"/>
        <w:contextualSpacing w:val="0"/>
        <w:jc w:val="both"/>
        <w:rPr>
          <w:i/>
        </w:rPr>
      </w:pPr>
      <w:r w:rsidRPr="008755B9">
        <w:rPr>
          <w:i/>
          <w:lang w:val="vi-VN"/>
        </w:rPr>
        <w:t xml:space="preserve">(Shares of </w:t>
      </w:r>
      <w:r w:rsidR="00FF3ED3" w:rsidRPr="008755B9">
        <w:rPr>
          <w:i/>
          <w:lang w:val="vi-VN"/>
        </w:rPr>
        <w:t xml:space="preserve">Vinamilk </w:t>
      </w:r>
      <w:r w:rsidRPr="008755B9">
        <w:rPr>
          <w:i/>
          <w:lang w:val="vi-VN"/>
        </w:rPr>
        <w:t xml:space="preserve">which are of the same class as </w:t>
      </w:r>
      <w:r w:rsidR="00943B6E" w:rsidRPr="008755B9">
        <w:rPr>
          <w:i/>
          <w:lang w:val="vi-VN"/>
        </w:rPr>
        <w:t>the Transferred Shares are collectively referred to as “</w:t>
      </w:r>
      <w:r w:rsidR="00943B6E" w:rsidRPr="008755B9">
        <w:rPr>
          <w:b/>
          <w:i/>
          <w:lang w:val="vi-VN"/>
        </w:rPr>
        <w:t>Shares</w:t>
      </w:r>
      <w:r w:rsidR="00943B6E" w:rsidRPr="008755B9">
        <w:rPr>
          <w:i/>
          <w:lang w:val="vi-VN"/>
        </w:rPr>
        <w:t>”</w:t>
      </w:r>
      <w:r w:rsidRPr="008755B9">
        <w:rPr>
          <w:i/>
          <w:lang w:val="vi-VN"/>
        </w:rPr>
        <w:t>)</w:t>
      </w:r>
    </w:p>
    <w:p w:rsidR="002860BD" w:rsidRPr="008755B9" w:rsidRDefault="002860BD" w:rsidP="002F2C2D">
      <w:pPr>
        <w:pStyle w:val="ListParagraph1"/>
        <w:ind w:left="0"/>
        <w:contextualSpacing w:val="0"/>
        <w:jc w:val="both"/>
        <w:rPr>
          <w:b/>
        </w:rPr>
      </w:pPr>
    </w:p>
    <w:p w:rsidR="002F2C2D" w:rsidRPr="008755B9" w:rsidRDefault="002F2C2D" w:rsidP="002F2C2D">
      <w:pPr>
        <w:pStyle w:val="ListParagraph1"/>
        <w:ind w:left="0"/>
        <w:contextualSpacing w:val="0"/>
        <w:jc w:val="both"/>
        <w:rPr>
          <w:b/>
          <w:lang w:val="vi-VN"/>
        </w:rPr>
      </w:pPr>
      <w:r w:rsidRPr="008755B9">
        <w:rPr>
          <w:b/>
        </w:rPr>
        <w:t xml:space="preserve">Điều 2. </w:t>
      </w:r>
      <w:r w:rsidRPr="008755B9">
        <w:rPr>
          <w:b/>
          <w:lang w:val="vi-VN"/>
        </w:rPr>
        <w:t xml:space="preserve">Số </w:t>
      </w:r>
      <w:r w:rsidR="002C75F8" w:rsidRPr="008755B9">
        <w:rPr>
          <w:b/>
          <w:lang w:val="vi-VN"/>
        </w:rPr>
        <w:t>lượng và giá chuyển nhượng</w:t>
      </w:r>
    </w:p>
    <w:p w:rsidR="002F2C2D" w:rsidRPr="008755B9" w:rsidRDefault="002F2C2D" w:rsidP="002F2C2D">
      <w:pPr>
        <w:pStyle w:val="ListParagraph1"/>
        <w:ind w:left="0"/>
        <w:contextualSpacing w:val="0"/>
        <w:jc w:val="both"/>
        <w:rPr>
          <w:b/>
          <w:i/>
          <w:lang w:val="vi-VN"/>
        </w:rPr>
      </w:pPr>
      <w:r w:rsidRPr="008755B9">
        <w:rPr>
          <w:b/>
          <w:i/>
          <w:lang w:val="vi-VN"/>
        </w:rPr>
        <w:t xml:space="preserve">Article </w:t>
      </w:r>
      <w:r w:rsidRPr="008755B9">
        <w:rPr>
          <w:b/>
          <w:i/>
        </w:rPr>
        <w:t xml:space="preserve">2. </w:t>
      </w:r>
      <w:r w:rsidRPr="008755B9">
        <w:rPr>
          <w:b/>
          <w:i/>
          <w:lang w:val="vi-VN"/>
        </w:rPr>
        <w:t>Number of Transferred Shares and Price</w:t>
      </w:r>
    </w:p>
    <w:p w:rsidR="002F2C2D" w:rsidRPr="008755B9" w:rsidRDefault="002F2C2D" w:rsidP="002F2C2D">
      <w:pPr>
        <w:pStyle w:val="ListParagraph1"/>
        <w:ind w:left="0"/>
        <w:contextualSpacing w:val="0"/>
        <w:jc w:val="both"/>
        <w:rPr>
          <w:b/>
          <w:i/>
        </w:rPr>
      </w:pPr>
    </w:p>
    <w:p w:rsidR="00AD5611" w:rsidRPr="008755B9" w:rsidRDefault="00AD5611" w:rsidP="000B0F6A">
      <w:pPr>
        <w:pStyle w:val="ListParagraph1"/>
        <w:numPr>
          <w:ilvl w:val="1"/>
          <w:numId w:val="21"/>
        </w:numPr>
        <w:snapToGrid w:val="0"/>
        <w:ind w:left="567" w:hanging="567"/>
        <w:contextualSpacing w:val="0"/>
        <w:jc w:val="both"/>
      </w:pPr>
      <w:r w:rsidRPr="008755B9">
        <w:t xml:space="preserve">Tổng số </w:t>
      </w:r>
      <w:r w:rsidR="002F2C2D" w:rsidRPr="008755B9">
        <w:rPr>
          <w:lang w:val="vi-VN"/>
        </w:rPr>
        <w:t>Cổ Phần Chuyển Nhượng</w:t>
      </w:r>
      <w:r w:rsidRPr="008755B9">
        <w:t xml:space="preserve">: …………………….. </w:t>
      </w:r>
      <w:r w:rsidR="00F42C63" w:rsidRPr="008755B9">
        <w:t>C</w:t>
      </w:r>
      <w:r w:rsidR="00F42C63" w:rsidRPr="008755B9">
        <w:rPr>
          <w:lang w:val="vi-VN"/>
        </w:rPr>
        <w:t xml:space="preserve">ổ </w:t>
      </w:r>
      <w:r w:rsidR="00F42C63" w:rsidRPr="008755B9">
        <w:t>P</w:t>
      </w:r>
      <w:r w:rsidR="00F42C63" w:rsidRPr="008755B9">
        <w:rPr>
          <w:lang w:val="vi-VN"/>
        </w:rPr>
        <w:t>hần</w:t>
      </w:r>
      <w:r w:rsidR="002F2C2D" w:rsidRPr="008755B9">
        <w:rPr>
          <w:lang w:val="vi-VN"/>
        </w:rPr>
        <w:t>.</w:t>
      </w:r>
    </w:p>
    <w:p w:rsidR="002F2C2D" w:rsidRPr="008755B9" w:rsidRDefault="002F2C2D" w:rsidP="002F2C2D">
      <w:pPr>
        <w:pStyle w:val="ListParagraph1"/>
        <w:snapToGrid w:val="0"/>
        <w:ind w:left="567"/>
        <w:contextualSpacing w:val="0"/>
        <w:jc w:val="both"/>
        <w:rPr>
          <w:i/>
        </w:rPr>
      </w:pPr>
      <w:r w:rsidRPr="008755B9">
        <w:rPr>
          <w:i/>
          <w:lang w:val="vi-VN"/>
        </w:rPr>
        <w:t xml:space="preserve">Total number of Transferred Shares: </w:t>
      </w:r>
      <w:r w:rsidRPr="008755B9">
        <w:rPr>
          <w:i/>
        </w:rPr>
        <w:t xml:space="preserve">…………………….. </w:t>
      </w:r>
      <w:r w:rsidR="00701417" w:rsidRPr="008755B9">
        <w:rPr>
          <w:i/>
          <w:lang w:val="vi-VN"/>
        </w:rPr>
        <w:t>S</w:t>
      </w:r>
      <w:r w:rsidRPr="008755B9">
        <w:rPr>
          <w:i/>
          <w:lang w:val="vi-VN"/>
        </w:rPr>
        <w:t>hares.</w:t>
      </w:r>
    </w:p>
    <w:p w:rsidR="002F2C2D" w:rsidRPr="008755B9" w:rsidRDefault="002F2C2D" w:rsidP="002F2C2D">
      <w:pPr>
        <w:pStyle w:val="ListParagraph1"/>
        <w:snapToGrid w:val="0"/>
        <w:ind w:left="300"/>
        <w:contextualSpacing w:val="0"/>
        <w:jc w:val="both"/>
      </w:pPr>
    </w:p>
    <w:p w:rsidR="00AD5611" w:rsidRPr="008755B9" w:rsidRDefault="00AD5611" w:rsidP="000B0F6A">
      <w:pPr>
        <w:pStyle w:val="ListParagraph1"/>
        <w:numPr>
          <w:ilvl w:val="1"/>
          <w:numId w:val="21"/>
        </w:numPr>
        <w:snapToGrid w:val="0"/>
        <w:ind w:left="567" w:hanging="567"/>
        <w:contextualSpacing w:val="0"/>
        <w:jc w:val="both"/>
      </w:pPr>
      <w:r w:rsidRPr="008755B9">
        <w:t xml:space="preserve">Giá </w:t>
      </w:r>
      <w:r w:rsidR="002F2C2D" w:rsidRPr="008755B9">
        <w:rPr>
          <w:lang w:val="vi-VN"/>
        </w:rPr>
        <w:t>chuyển nhượng</w:t>
      </w:r>
      <w:r w:rsidR="001760B8" w:rsidRPr="008755B9">
        <w:t>: …………………………………………………</w:t>
      </w:r>
      <w:r w:rsidR="002F2C2D" w:rsidRPr="008755B9">
        <w:rPr>
          <w:lang w:val="vi-VN"/>
        </w:rPr>
        <w:t xml:space="preserve">VND </w:t>
      </w:r>
      <w:r w:rsidRPr="008755B9">
        <w:t>(</w:t>
      </w:r>
      <w:r w:rsidR="002F2C2D" w:rsidRPr="008755B9">
        <w:rPr>
          <w:lang w:val="vi-VN"/>
        </w:rPr>
        <w:t>b</w:t>
      </w:r>
      <w:r w:rsidRPr="008755B9">
        <w:t>ằng chữ: ………………………………………</w:t>
      </w:r>
      <w:r w:rsidR="001760B8" w:rsidRPr="008755B9">
        <w:t>……….</w:t>
      </w:r>
      <w:r w:rsidRPr="008755B9">
        <w:t>……...</w:t>
      </w:r>
      <w:r w:rsidR="00EF3D85" w:rsidRPr="008755B9">
        <w:rPr>
          <w:lang w:val="vi-VN"/>
        </w:rPr>
        <w:t xml:space="preserve">đồng </w:t>
      </w:r>
      <w:r w:rsidR="002F2C2D" w:rsidRPr="008755B9">
        <w:rPr>
          <w:lang w:val="vi-VN"/>
        </w:rPr>
        <w:t>Việt Nam</w:t>
      </w:r>
      <w:r w:rsidRPr="008755B9">
        <w:t>)</w:t>
      </w:r>
      <w:r w:rsidR="002F2C2D" w:rsidRPr="008755B9">
        <w:t>/</w:t>
      </w:r>
      <w:r w:rsidR="002F2C2D" w:rsidRPr="008755B9">
        <w:rPr>
          <w:lang w:val="vi-VN"/>
        </w:rPr>
        <w:t>Cổ Phần Chuyển Nhượng (“</w:t>
      </w:r>
      <w:r w:rsidR="002F2C2D" w:rsidRPr="008755B9">
        <w:rPr>
          <w:b/>
          <w:lang w:val="vi-VN"/>
        </w:rPr>
        <w:t>Giá Chuyển Nhượng</w:t>
      </w:r>
      <w:r w:rsidR="002F2C2D" w:rsidRPr="008755B9">
        <w:rPr>
          <w:lang w:val="vi-VN"/>
        </w:rPr>
        <w:t xml:space="preserve">”). Tổng giá </w:t>
      </w:r>
      <w:r w:rsidR="00701417" w:rsidRPr="008755B9">
        <w:rPr>
          <w:lang w:val="vi-VN"/>
        </w:rPr>
        <w:t xml:space="preserve">trị </w:t>
      </w:r>
      <w:r w:rsidR="002F2C2D" w:rsidRPr="008755B9">
        <w:rPr>
          <w:lang w:val="vi-VN"/>
        </w:rPr>
        <w:t xml:space="preserve">chuyển nhượng mà </w:t>
      </w:r>
      <w:r w:rsidR="00D724DF" w:rsidRPr="008755B9">
        <w:rPr>
          <w:lang w:val="vi-VN"/>
        </w:rPr>
        <w:t>Nhà Đầu Tư</w:t>
      </w:r>
      <w:r w:rsidR="002F2C2D" w:rsidRPr="008755B9">
        <w:rPr>
          <w:lang w:val="vi-VN"/>
        </w:rPr>
        <w:t xml:space="preserve"> phải thanh toán cho </w:t>
      </w:r>
      <w:r w:rsidR="00D724DF" w:rsidRPr="008755B9">
        <w:rPr>
          <w:lang w:val="vi-VN"/>
        </w:rPr>
        <w:t>SCIC</w:t>
      </w:r>
      <w:r w:rsidR="00103C00" w:rsidRPr="008755B9">
        <w:rPr>
          <w:lang w:val="vi-VN"/>
        </w:rPr>
        <w:t xml:space="preserve"> theo Hợp Đồng này</w:t>
      </w:r>
      <w:r w:rsidR="002F2C2D" w:rsidRPr="008755B9">
        <w:rPr>
          <w:lang w:val="vi-VN"/>
        </w:rPr>
        <w:t xml:space="preserve"> sẽ bằng </w:t>
      </w:r>
      <w:r w:rsidR="00103C00" w:rsidRPr="008755B9">
        <w:rPr>
          <w:lang w:val="vi-VN"/>
        </w:rPr>
        <w:t xml:space="preserve">Giá Chuyển Nhượng </w:t>
      </w:r>
      <w:r w:rsidR="002F2C2D" w:rsidRPr="008755B9">
        <w:rPr>
          <w:lang w:val="vi-VN"/>
        </w:rPr>
        <w:t xml:space="preserve">nhân với tổng số Cổ Phần Chuyển Nhượng nêu tại Điều 2.1 </w:t>
      </w:r>
      <w:r w:rsidR="005A7758" w:rsidRPr="008755B9">
        <w:t xml:space="preserve">của Hợp Đồng này </w:t>
      </w:r>
      <w:r w:rsidR="002F2C2D" w:rsidRPr="008755B9">
        <w:rPr>
          <w:lang w:val="vi-VN"/>
        </w:rPr>
        <w:t xml:space="preserve">và bằng </w:t>
      </w:r>
      <w:r w:rsidR="002F2C2D" w:rsidRPr="008755B9">
        <w:t>……</w:t>
      </w:r>
      <w:r w:rsidR="002F2C2D" w:rsidRPr="008755B9">
        <w:rPr>
          <w:lang w:val="vi-VN"/>
        </w:rPr>
        <w:t>……</w:t>
      </w:r>
      <w:r w:rsidR="001760B8" w:rsidRPr="008755B9">
        <w:rPr>
          <w:lang w:val="vi-VN"/>
        </w:rPr>
        <w:t>……</w:t>
      </w:r>
      <w:r w:rsidR="002F2C2D" w:rsidRPr="008755B9">
        <w:rPr>
          <w:lang w:val="vi-VN"/>
        </w:rPr>
        <w:t xml:space="preserve">...............…VND </w:t>
      </w:r>
      <w:r w:rsidR="002F2C2D" w:rsidRPr="008755B9">
        <w:t>(</w:t>
      </w:r>
      <w:r w:rsidR="002F2C2D" w:rsidRPr="008755B9">
        <w:rPr>
          <w:lang w:val="vi-VN"/>
        </w:rPr>
        <w:t>b</w:t>
      </w:r>
      <w:r w:rsidR="002F2C2D" w:rsidRPr="008755B9">
        <w:t>ằng chữ: ………</w:t>
      </w:r>
      <w:r w:rsidR="00EF3D85" w:rsidRPr="008755B9">
        <w:t>………………………</w:t>
      </w:r>
      <w:r w:rsidR="001760B8" w:rsidRPr="008755B9">
        <w:t>…..</w:t>
      </w:r>
      <w:r w:rsidR="00EF3D85" w:rsidRPr="008755B9">
        <w:t>………</w:t>
      </w:r>
      <w:r w:rsidR="002F2C2D" w:rsidRPr="008755B9">
        <w:t>..</w:t>
      </w:r>
      <w:r w:rsidR="00EF3D85" w:rsidRPr="008755B9">
        <w:rPr>
          <w:lang w:val="vi-VN"/>
        </w:rPr>
        <w:t xml:space="preserve">đồng </w:t>
      </w:r>
      <w:r w:rsidR="002F2C2D" w:rsidRPr="008755B9">
        <w:rPr>
          <w:lang w:val="vi-VN"/>
        </w:rPr>
        <w:t>Việt Nam</w:t>
      </w:r>
      <w:r w:rsidR="002F2C2D" w:rsidRPr="008755B9">
        <w:t>)</w:t>
      </w:r>
      <w:r w:rsidR="002F2C2D" w:rsidRPr="008755B9">
        <w:rPr>
          <w:lang w:val="vi-VN"/>
        </w:rPr>
        <w:t>(“</w:t>
      </w:r>
      <w:r w:rsidR="007B3587" w:rsidRPr="008755B9">
        <w:rPr>
          <w:b/>
          <w:lang w:val="vi-VN"/>
        </w:rPr>
        <w:t>Tổng Giá Trị Chuyển Nhượng</w:t>
      </w:r>
      <w:r w:rsidR="002F2C2D" w:rsidRPr="008755B9">
        <w:rPr>
          <w:lang w:val="vi-VN"/>
        </w:rPr>
        <w:t>”).</w:t>
      </w:r>
    </w:p>
    <w:p w:rsidR="002F2C2D" w:rsidRPr="008755B9" w:rsidRDefault="006C2281" w:rsidP="002F2C2D">
      <w:pPr>
        <w:pStyle w:val="ListParagraph1"/>
        <w:snapToGrid w:val="0"/>
        <w:ind w:left="567"/>
        <w:contextualSpacing w:val="0"/>
        <w:jc w:val="both"/>
        <w:rPr>
          <w:i/>
          <w:lang w:val="vi-VN"/>
        </w:rPr>
      </w:pPr>
      <w:r w:rsidRPr="008755B9">
        <w:rPr>
          <w:i/>
          <w:lang w:val="vi-VN"/>
        </w:rPr>
        <w:t>Per-share t</w:t>
      </w:r>
      <w:r w:rsidR="002F2C2D" w:rsidRPr="008755B9">
        <w:rPr>
          <w:i/>
          <w:lang w:val="vi-VN"/>
        </w:rPr>
        <w:t>ransfer price</w:t>
      </w:r>
      <w:r w:rsidR="002F2C2D" w:rsidRPr="008755B9">
        <w:rPr>
          <w:i/>
        </w:rPr>
        <w:t>:</w:t>
      </w:r>
      <w:r w:rsidR="00103C00" w:rsidRPr="008755B9">
        <w:rPr>
          <w:i/>
          <w:lang w:val="vi-VN"/>
        </w:rPr>
        <w:t>..............</w:t>
      </w:r>
      <w:r w:rsidR="001760B8" w:rsidRPr="008755B9">
        <w:rPr>
          <w:i/>
        </w:rPr>
        <w:t>......................................</w:t>
      </w:r>
      <w:r w:rsidR="00103C00" w:rsidRPr="008755B9">
        <w:rPr>
          <w:i/>
          <w:lang w:val="vi-VN"/>
        </w:rPr>
        <w:t>....................</w:t>
      </w:r>
      <w:r w:rsidR="002F2C2D" w:rsidRPr="008755B9">
        <w:rPr>
          <w:i/>
          <w:lang w:val="vi-VN"/>
        </w:rPr>
        <w:t xml:space="preserve">VND </w:t>
      </w:r>
      <w:r w:rsidR="002F2C2D" w:rsidRPr="008755B9">
        <w:rPr>
          <w:i/>
        </w:rPr>
        <w:t>(</w:t>
      </w:r>
      <w:r w:rsidR="002F2C2D" w:rsidRPr="008755B9">
        <w:rPr>
          <w:i/>
          <w:lang w:val="vi-VN"/>
        </w:rPr>
        <w:t>in writing</w:t>
      </w:r>
      <w:r w:rsidR="002F2C2D" w:rsidRPr="008755B9">
        <w:rPr>
          <w:i/>
        </w:rPr>
        <w:t xml:space="preserve">: </w:t>
      </w:r>
      <w:r w:rsidR="001760B8" w:rsidRPr="008755B9">
        <w:rPr>
          <w:i/>
          <w:lang w:val="vi-VN"/>
        </w:rPr>
        <w:t>......</w:t>
      </w:r>
      <w:r w:rsidR="001760B8" w:rsidRPr="008755B9">
        <w:rPr>
          <w:i/>
        </w:rPr>
        <w:t>..........................................................................</w:t>
      </w:r>
      <w:r w:rsidR="002F2C2D" w:rsidRPr="008755B9">
        <w:rPr>
          <w:i/>
          <w:lang w:val="vi-VN"/>
        </w:rPr>
        <w:t>Vietnamese dong</w:t>
      </w:r>
      <w:r w:rsidR="002F2C2D" w:rsidRPr="008755B9">
        <w:rPr>
          <w:i/>
        </w:rPr>
        <w:t>)</w:t>
      </w:r>
      <w:r w:rsidR="002F2C2D" w:rsidRPr="008755B9">
        <w:rPr>
          <w:i/>
          <w:lang w:val="vi-VN"/>
        </w:rPr>
        <w:t>/Transferred Share (“</w:t>
      </w:r>
      <w:r w:rsidRPr="008755B9">
        <w:rPr>
          <w:b/>
          <w:i/>
          <w:lang w:val="vi-VN"/>
        </w:rPr>
        <w:t>Per-share Price</w:t>
      </w:r>
      <w:r w:rsidR="002F2C2D" w:rsidRPr="008755B9">
        <w:rPr>
          <w:i/>
          <w:lang w:val="vi-VN"/>
        </w:rPr>
        <w:t xml:space="preserve">”). The total </w:t>
      </w:r>
      <w:r w:rsidR="00103C00" w:rsidRPr="008755B9">
        <w:rPr>
          <w:i/>
          <w:lang w:val="vi-VN"/>
        </w:rPr>
        <w:t xml:space="preserve">transfer price payable by the </w:t>
      </w:r>
      <w:r w:rsidR="00D724DF" w:rsidRPr="008755B9">
        <w:rPr>
          <w:i/>
          <w:lang w:val="vi-VN"/>
        </w:rPr>
        <w:t>Investor</w:t>
      </w:r>
      <w:r w:rsidR="00103C00" w:rsidRPr="008755B9">
        <w:rPr>
          <w:i/>
          <w:lang w:val="vi-VN"/>
        </w:rPr>
        <w:t xml:space="preserve"> to </w:t>
      </w:r>
      <w:r w:rsidR="00D724DF" w:rsidRPr="008755B9">
        <w:rPr>
          <w:i/>
          <w:lang w:val="vi-VN"/>
        </w:rPr>
        <w:t>SCIC</w:t>
      </w:r>
      <w:r w:rsidR="00103C00" w:rsidRPr="008755B9">
        <w:rPr>
          <w:i/>
          <w:lang w:val="vi-VN"/>
        </w:rPr>
        <w:t xml:space="preserve"> pursuant to this Contract will be the </w:t>
      </w:r>
      <w:r w:rsidRPr="008755B9">
        <w:rPr>
          <w:i/>
          <w:lang w:val="vi-VN"/>
        </w:rPr>
        <w:t>Per-share Price</w:t>
      </w:r>
      <w:r w:rsidR="00103C00" w:rsidRPr="008755B9">
        <w:rPr>
          <w:i/>
          <w:lang w:val="vi-VN"/>
        </w:rPr>
        <w:t xml:space="preserve"> multiplied by the total number of Transferred Shares set out in Article 2.1 </w:t>
      </w:r>
      <w:r w:rsidR="005A7758" w:rsidRPr="008755B9">
        <w:rPr>
          <w:i/>
        </w:rPr>
        <w:t xml:space="preserve">of this Contract </w:t>
      </w:r>
      <w:r w:rsidR="00103C00" w:rsidRPr="008755B9">
        <w:rPr>
          <w:i/>
          <w:lang w:val="vi-VN"/>
        </w:rPr>
        <w:t xml:space="preserve">and will be </w:t>
      </w:r>
      <w:r w:rsidR="001760B8" w:rsidRPr="008755B9">
        <w:rPr>
          <w:i/>
        </w:rPr>
        <w:t>...............................................</w:t>
      </w:r>
      <w:r w:rsidR="002F2C2D" w:rsidRPr="008755B9">
        <w:rPr>
          <w:i/>
          <w:lang w:val="vi-VN"/>
        </w:rPr>
        <w:t xml:space="preserve">VND </w:t>
      </w:r>
      <w:r w:rsidR="002F2C2D" w:rsidRPr="008755B9">
        <w:rPr>
          <w:i/>
        </w:rPr>
        <w:t>(</w:t>
      </w:r>
      <w:r w:rsidR="00103C00" w:rsidRPr="008755B9">
        <w:rPr>
          <w:i/>
          <w:lang w:val="vi-VN"/>
        </w:rPr>
        <w:t>in writing</w:t>
      </w:r>
      <w:r w:rsidR="001760B8" w:rsidRPr="008755B9">
        <w:rPr>
          <w:i/>
        </w:rPr>
        <w:t>: ………………………………….</w:t>
      </w:r>
      <w:r w:rsidR="00103C00" w:rsidRPr="008755B9">
        <w:rPr>
          <w:i/>
          <w:lang w:val="vi-VN"/>
        </w:rPr>
        <w:t>Vietnamese dong</w:t>
      </w:r>
      <w:r w:rsidR="002F2C2D" w:rsidRPr="008755B9">
        <w:rPr>
          <w:i/>
        </w:rPr>
        <w:t>)</w:t>
      </w:r>
      <w:r w:rsidR="002F2C2D" w:rsidRPr="008755B9">
        <w:rPr>
          <w:i/>
          <w:lang w:val="vi-VN"/>
        </w:rPr>
        <w:t>(</w:t>
      </w:r>
      <w:r w:rsidR="00103C00" w:rsidRPr="008755B9">
        <w:rPr>
          <w:i/>
          <w:lang w:val="vi-VN"/>
        </w:rPr>
        <w:t xml:space="preserve">the </w:t>
      </w:r>
      <w:r w:rsidR="002F2C2D" w:rsidRPr="008755B9">
        <w:rPr>
          <w:i/>
          <w:lang w:val="vi-VN"/>
        </w:rPr>
        <w:t>“</w:t>
      </w:r>
      <w:r w:rsidR="007B3587" w:rsidRPr="008755B9">
        <w:rPr>
          <w:b/>
          <w:i/>
          <w:lang w:val="vi-VN"/>
        </w:rPr>
        <w:t>Contract Amount</w:t>
      </w:r>
      <w:r w:rsidR="002F2C2D" w:rsidRPr="008755B9">
        <w:rPr>
          <w:i/>
          <w:lang w:val="vi-VN"/>
        </w:rPr>
        <w:t>”).</w:t>
      </w:r>
    </w:p>
    <w:p w:rsidR="00357DBE" w:rsidRPr="008755B9" w:rsidRDefault="00357DBE" w:rsidP="002F2C2D">
      <w:pPr>
        <w:pStyle w:val="ListParagraph1"/>
        <w:snapToGrid w:val="0"/>
        <w:ind w:left="567"/>
        <w:contextualSpacing w:val="0"/>
        <w:jc w:val="both"/>
        <w:rPr>
          <w:i/>
          <w:lang w:val="vi-VN"/>
        </w:rPr>
      </w:pPr>
    </w:p>
    <w:p w:rsidR="00357DBE" w:rsidRPr="008755B9" w:rsidRDefault="007B3587" w:rsidP="002F2C2D">
      <w:pPr>
        <w:pStyle w:val="ListParagraph1"/>
        <w:snapToGrid w:val="0"/>
        <w:ind w:left="567"/>
        <w:contextualSpacing w:val="0"/>
        <w:jc w:val="both"/>
      </w:pPr>
      <w:r w:rsidRPr="008755B9">
        <w:rPr>
          <w:lang w:val="vi-VN"/>
        </w:rPr>
        <w:t>Tổng Giá Trị Chuyển Nhượng</w:t>
      </w:r>
      <w:r w:rsidR="00357DBE" w:rsidRPr="008755B9">
        <w:rPr>
          <w:lang w:val="vi-VN"/>
        </w:rPr>
        <w:t xml:space="preserve"> nêu trên không bao gồm bất kỳ khoản thuế, phí, chi phí và lệ phí nào ấn định bởi bất kỳ cơ quan Nhà nước có thẩm quyền</w:t>
      </w:r>
      <w:r w:rsidR="00B43389" w:rsidRPr="008755B9">
        <w:t xml:space="preserve"> nào</w:t>
      </w:r>
      <w:r w:rsidR="00357DBE" w:rsidRPr="008755B9">
        <w:rPr>
          <w:lang w:val="vi-VN"/>
        </w:rPr>
        <w:t xml:space="preserve">, </w:t>
      </w:r>
      <w:r w:rsidR="006C2281" w:rsidRPr="008755B9">
        <w:rPr>
          <w:lang w:val="vi-VN"/>
        </w:rPr>
        <w:t>Trung tâm Lưu ký Chứng khoán Việt Nam (“</w:t>
      </w:r>
      <w:r w:rsidR="006C2281" w:rsidRPr="008755B9">
        <w:rPr>
          <w:b/>
          <w:lang w:val="vi-VN"/>
        </w:rPr>
        <w:t>VSD</w:t>
      </w:r>
      <w:r w:rsidR="006C2281" w:rsidRPr="008755B9">
        <w:rPr>
          <w:lang w:val="vi-VN"/>
        </w:rPr>
        <w:t>”)</w:t>
      </w:r>
      <w:r w:rsidR="00357DBE" w:rsidRPr="008755B9">
        <w:rPr>
          <w:lang w:val="vi-VN"/>
        </w:rPr>
        <w:t xml:space="preserve"> hay bất kỳ tổ chức/cá nhân nào khác. Các khoản thuế, phí, chi phí và lệ phí sẽ được các bên nộp riêng theo quy định của Điều </w:t>
      </w:r>
      <w:r w:rsidR="007F31A7" w:rsidRPr="008755B9">
        <w:rPr>
          <w:lang w:val="vi-VN"/>
        </w:rPr>
        <w:t>6.2</w:t>
      </w:r>
      <w:r w:rsidR="000B0F6A" w:rsidRPr="008755B9">
        <w:rPr>
          <w:lang w:val="vi-VN"/>
        </w:rPr>
        <w:t xml:space="preserve"> của Hợp Đồng này</w:t>
      </w:r>
      <w:r w:rsidR="00357DBE" w:rsidRPr="008755B9">
        <w:rPr>
          <w:lang w:val="vi-VN"/>
        </w:rPr>
        <w:t>.</w:t>
      </w:r>
    </w:p>
    <w:p w:rsidR="00C20969" w:rsidRPr="008755B9" w:rsidRDefault="00C20969" w:rsidP="002F2C2D">
      <w:pPr>
        <w:pStyle w:val="ListParagraph1"/>
        <w:snapToGrid w:val="0"/>
        <w:ind w:left="567"/>
        <w:contextualSpacing w:val="0"/>
        <w:jc w:val="both"/>
      </w:pPr>
    </w:p>
    <w:p w:rsidR="00C20969" w:rsidRPr="008755B9" w:rsidRDefault="00C20969" w:rsidP="002F2C2D">
      <w:pPr>
        <w:pStyle w:val="ListParagraph1"/>
        <w:snapToGrid w:val="0"/>
        <w:ind w:left="567"/>
        <w:contextualSpacing w:val="0"/>
        <w:jc w:val="both"/>
      </w:pPr>
    </w:p>
    <w:p w:rsidR="00AD5611" w:rsidRPr="008755B9" w:rsidRDefault="00357DBE" w:rsidP="003809F0">
      <w:pPr>
        <w:pStyle w:val="ListParagraph1"/>
        <w:snapToGrid w:val="0"/>
        <w:ind w:left="567"/>
        <w:contextualSpacing w:val="0"/>
        <w:jc w:val="both"/>
        <w:rPr>
          <w:b/>
        </w:rPr>
      </w:pPr>
      <w:r w:rsidRPr="008755B9">
        <w:rPr>
          <w:i/>
          <w:lang w:val="vi-VN"/>
        </w:rPr>
        <w:t xml:space="preserve">The </w:t>
      </w:r>
      <w:r w:rsidR="007B3587" w:rsidRPr="008755B9">
        <w:rPr>
          <w:i/>
          <w:lang w:val="vi-VN"/>
        </w:rPr>
        <w:t>Contract Amount</w:t>
      </w:r>
      <w:r w:rsidRPr="008755B9">
        <w:rPr>
          <w:i/>
          <w:lang w:val="vi-VN"/>
        </w:rPr>
        <w:t xml:space="preserve"> shall </w:t>
      </w:r>
      <w:r w:rsidR="00DD5B3E">
        <w:rPr>
          <w:i/>
        </w:rPr>
        <w:t xml:space="preserve">be </w:t>
      </w:r>
      <w:r w:rsidR="00DD5B3E">
        <w:rPr>
          <w:i/>
          <w:lang w:val="vi-VN"/>
        </w:rPr>
        <w:t>exclusive of</w:t>
      </w:r>
      <w:r w:rsidRPr="008755B9">
        <w:rPr>
          <w:i/>
          <w:lang w:val="vi-VN"/>
        </w:rPr>
        <w:t xml:space="preserve"> any taxe</w:t>
      </w:r>
      <w:r w:rsidR="00175D14" w:rsidRPr="008755B9">
        <w:rPr>
          <w:i/>
        </w:rPr>
        <w:t>s</w:t>
      </w:r>
      <w:r w:rsidRPr="008755B9">
        <w:rPr>
          <w:i/>
          <w:lang w:val="vi-VN"/>
        </w:rPr>
        <w:t>, fees, cost</w:t>
      </w:r>
      <w:r w:rsidR="00175D14" w:rsidRPr="008755B9">
        <w:rPr>
          <w:i/>
        </w:rPr>
        <w:t>s</w:t>
      </w:r>
      <w:r w:rsidRPr="008755B9">
        <w:rPr>
          <w:i/>
          <w:lang w:val="vi-VN"/>
        </w:rPr>
        <w:t xml:space="preserve"> and charges imposed by any empowered governmental agencies, </w:t>
      </w:r>
      <w:r w:rsidR="006C2281" w:rsidRPr="008755B9">
        <w:rPr>
          <w:i/>
          <w:lang w:val="vi-VN"/>
        </w:rPr>
        <w:t>Vietnam Securities Depository (“</w:t>
      </w:r>
      <w:r w:rsidR="006C2281" w:rsidRPr="008755B9">
        <w:rPr>
          <w:b/>
          <w:i/>
          <w:lang w:val="vi-VN"/>
        </w:rPr>
        <w:t>VSD</w:t>
      </w:r>
      <w:r w:rsidR="006C2281" w:rsidRPr="008755B9">
        <w:rPr>
          <w:i/>
          <w:lang w:val="vi-VN"/>
        </w:rPr>
        <w:t>”)</w:t>
      </w:r>
      <w:r w:rsidRPr="008755B9">
        <w:rPr>
          <w:i/>
          <w:lang w:val="vi-VN"/>
        </w:rPr>
        <w:t xml:space="preserve"> or any other persons. Such taxes, fees, costs and charges, if any, will be incurred by the parties in accordance with Article </w:t>
      </w:r>
      <w:r w:rsidR="0077076D" w:rsidRPr="008755B9">
        <w:rPr>
          <w:i/>
        </w:rPr>
        <w:t>6.2</w:t>
      </w:r>
      <w:r w:rsidR="000B0F6A" w:rsidRPr="008755B9">
        <w:rPr>
          <w:i/>
        </w:rPr>
        <w:t xml:space="preserve"> of this Contract.</w:t>
      </w:r>
    </w:p>
    <w:p w:rsidR="002860BD" w:rsidRPr="008755B9" w:rsidRDefault="002860BD" w:rsidP="004B1C62">
      <w:pPr>
        <w:pStyle w:val="ListParagraph1"/>
        <w:ind w:left="360"/>
        <w:contextualSpacing w:val="0"/>
        <w:jc w:val="both"/>
        <w:rPr>
          <w:b/>
        </w:rPr>
      </w:pPr>
    </w:p>
    <w:p w:rsidR="00712321" w:rsidRPr="008755B9" w:rsidRDefault="002E71AD" w:rsidP="00712321">
      <w:pPr>
        <w:pStyle w:val="ListParagraph1"/>
        <w:snapToGrid w:val="0"/>
        <w:ind w:left="0"/>
        <w:contextualSpacing w:val="0"/>
        <w:jc w:val="both"/>
        <w:rPr>
          <w:b/>
        </w:rPr>
      </w:pPr>
      <w:r w:rsidRPr="008755B9">
        <w:rPr>
          <w:b/>
        </w:rPr>
        <w:t>Điều 3</w:t>
      </w:r>
      <w:r w:rsidR="00712321" w:rsidRPr="008755B9">
        <w:rPr>
          <w:b/>
        </w:rPr>
        <w:t>. Thực hiện giao dịch</w:t>
      </w:r>
    </w:p>
    <w:p w:rsidR="00712321" w:rsidRPr="008755B9" w:rsidRDefault="002E71AD" w:rsidP="00712321">
      <w:pPr>
        <w:pStyle w:val="ListParagraph1"/>
        <w:snapToGrid w:val="0"/>
        <w:ind w:left="0"/>
        <w:contextualSpacing w:val="0"/>
        <w:jc w:val="both"/>
        <w:rPr>
          <w:b/>
          <w:i/>
        </w:rPr>
      </w:pPr>
      <w:r w:rsidRPr="008755B9">
        <w:rPr>
          <w:b/>
          <w:i/>
          <w:lang w:val="vi-VN"/>
        </w:rPr>
        <w:t>Article 3</w:t>
      </w:r>
      <w:r w:rsidR="00712321" w:rsidRPr="008755B9">
        <w:rPr>
          <w:b/>
          <w:i/>
          <w:lang w:val="vi-VN"/>
        </w:rPr>
        <w:t xml:space="preserve">. </w:t>
      </w:r>
      <w:r w:rsidRPr="008755B9">
        <w:rPr>
          <w:b/>
          <w:i/>
        </w:rPr>
        <w:t>Consu</w:t>
      </w:r>
      <w:r w:rsidR="004231E2">
        <w:rPr>
          <w:b/>
          <w:i/>
        </w:rPr>
        <w:t>m</w:t>
      </w:r>
      <w:r w:rsidRPr="008755B9">
        <w:rPr>
          <w:b/>
          <w:i/>
        </w:rPr>
        <w:t>mation of the transaction</w:t>
      </w:r>
    </w:p>
    <w:p w:rsidR="00712321" w:rsidRPr="008755B9" w:rsidRDefault="00712321" w:rsidP="00AE3ED8">
      <w:pPr>
        <w:pStyle w:val="ListParagraph1"/>
        <w:widowControl w:val="0"/>
        <w:snapToGrid w:val="0"/>
        <w:ind w:left="0"/>
        <w:contextualSpacing w:val="0"/>
        <w:jc w:val="both"/>
      </w:pPr>
    </w:p>
    <w:p w:rsidR="00712321" w:rsidRPr="008755B9" w:rsidRDefault="00712321" w:rsidP="00AE3ED8">
      <w:pPr>
        <w:pStyle w:val="ListParagraph"/>
        <w:numPr>
          <w:ilvl w:val="1"/>
          <w:numId w:val="42"/>
        </w:numPr>
        <w:ind w:left="567" w:hanging="567"/>
        <w:jc w:val="both"/>
        <w:rPr>
          <w:lang w:val="vi-VN"/>
        </w:rPr>
      </w:pPr>
      <w:r w:rsidRPr="008755B9">
        <w:t xml:space="preserve">Phù hợp với Chấp Thuận Của UBCKNN, </w:t>
      </w:r>
      <w:r w:rsidRPr="008755B9">
        <w:rPr>
          <w:lang w:val="vi-VN"/>
        </w:rPr>
        <w:t xml:space="preserve">các bên sẽ thực hiện việc chuyển nhượng Cổ Phần </w:t>
      </w:r>
      <w:r w:rsidRPr="008755B9">
        <w:t>Chuyển</w:t>
      </w:r>
      <w:r w:rsidRPr="008755B9">
        <w:rPr>
          <w:lang w:val="vi-VN"/>
        </w:rPr>
        <w:t xml:space="preserve"> Nhượng </w:t>
      </w:r>
      <w:r w:rsidR="002E71AD" w:rsidRPr="008755B9">
        <w:t xml:space="preserve">qua hệ thống của </w:t>
      </w:r>
      <w:r w:rsidRPr="008755B9">
        <w:rPr>
          <w:lang w:val="vi-VN"/>
        </w:rPr>
        <w:t xml:space="preserve">VSD </w:t>
      </w:r>
      <w:r w:rsidR="002E71AD" w:rsidRPr="008755B9">
        <w:t xml:space="preserve">theo </w:t>
      </w:r>
      <w:r w:rsidRPr="008755B9">
        <w:rPr>
          <w:lang w:val="vi-VN"/>
        </w:rPr>
        <w:t>quy chế có liên quan của VSD. Theo đó, mỗi bên sẽ thực hiện các công việc thuộc trách nhiệm của mình dưới đây để hoàn tất giao dịch chuyển nhượng các Cổ Phần Chuyển Nhượng quy định trong Hợp Đồng này:</w:t>
      </w:r>
    </w:p>
    <w:p w:rsidR="00712321" w:rsidRPr="008755B9" w:rsidRDefault="00712321" w:rsidP="00712321">
      <w:pPr>
        <w:pStyle w:val="ListParagraph"/>
        <w:ind w:left="567"/>
        <w:jc w:val="both"/>
        <w:rPr>
          <w:i/>
        </w:rPr>
      </w:pPr>
      <w:r w:rsidRPr="008755B9">
        <w:rPr>
          <w:i/>
        </w:rPr>
        <w:t>In accordance with the SSC Approval, t</w:t>
      </w:r>
      <w:r w:rsidRPr="008755B9">
        <w:rPr>
          <w:i/>
          <w:lang w:val="vi-VN"/>
        </w:rPr>
        <w:t>he parties will</w:t>
      </w:r>
      <w:r w:rsidR="00B43389" w:rsidRPr="008755B9">
        <w:rPr>
          <w:i/>
        </w:rPr>
        <w:t xml:space="preserve"> consummate </w:t>
      </w:r>
      <w:r w:rsidRPr="008755B9">
        <w:rPr>
          <w:i/>
        </w:rPr>
        <w:t xml:space="preserve">the </w:t>
      </w:r>
      <w:r w:rsidRPr="008755B9">
        <w:rPr>
          <w:i/>
          <w:lang w:val="vi-VN"/>
        </w:rPr>
        <w:t xml:space="preserve">transfer of the Transferred Shares through </w:t>
      </w:r>
      <w:r w:rsidR="002C02B3" w:rsidRPr="008755B9">
        <w:rPr>
          <w:i/>
        </w:rPr>
        <w:t>VSD</w:t>
      </w:r>
      <w:r w:rsidRPr="008755B9">
        <w:rPr>
          <w:i/>
          <w:lang w:val="vi-VN"/>
        </w:rPr>
        <w:t xml:space="preserve">’s system in accordance with VSD’s applicable </w:t>
      </w:r>
      <w:r w:rsidRPr="008755B9">
        <w:rPr>
          <w:i/>
        </w:rPr>
        <w:t>rules</w:t>
      </w:r>
      <w:r w:rsidRPr="008755B9">
        <w:rPr>
          <w:i/>
          <w:lang w:val="vi-VN"/>
        </w:rPr>
        <w:t xml:space="preserve">.  Accordingly, each party shall take such actions as assigned to it </w:t>
      </w:r>
      <w:r w:rsidRPr="008755B9">
        <w:rPr>
          <w:i/>
        </w:rPr>
        <w:t>below</w:t>
      </w:r>
      <w:r w:rsidRPr="008755B9">
        <w:rPr>
          <w:i/>
          <w:lang w:val="vi-VN"/>
        </w:rPr>
        <w:t xml:space="preserve"> in order to consummate the transfer of Transferred Shares contemplated in this Contract</w:t>
      </w:r>
      <w:r w:rsidR="00B43389" w:rsidRPr="008755B9">
        <w:rPr>
          <w:i/>
        </w:rPr>
        <w:t>:</w:t>
      </w:r>
    </w:p>
    <w:p w:rsidR="00712321" w:rsidRPr="008755B9" w:rsidRDefault="00712321" w:rsidP="00AE3ED8">
      <w:pPr>
        <w:pStyle w:val="ListParagraph1"/>
        <w:widowControl w:val="0"/>
        <w:snapToGrid w:val="0"/>
        <w:ind w:left="567"/>
        <w:contextualSpacing w:val="0"/>
        <w:jc w:val="both"/>
        <w:rPr>
          <w:lang w:val="vi-VN"/>
        </w:rPr>
      </w:pPr>
    </w:p>
    <w:p w:rsidR="002E71AD" w:rsidRPr="008755B9" w:rsidRDefault="002E71AD" w:rsidP="00AE3ED8">
      <w:pPr>
        <w:pStyle w:val="ListParagraph"/>
        <w:numPr>
          <w:ilvl w:val="0"/>
          <w:numId w:val="41"/>
        </w:numPr>
        <w:ind w:left="1134" w:hanging="567"/>
        <w:jc w:val="both"/>
      </w:pPr>
      <w:r w:rsidRPr="008755B9">
        <w:t xml:space="preserve">Nhà Đầu Tư </w:t>
      </w:r>
      <w:r w:rsidR="00AE3ED8" w:rsidRPr="008755B9">
        <w:t xml:space="preserve">sẽ </w:t>
      </w:r>
      <w:r w:rsidRPr="008755B9">
        <w:t xml:space="preserve">thanh toán Tổng Giá Trị Chuyển Nhượng </w:t>
      </w:r>
      <w:r w:rsidR="002C02B3" w:rsidRPr="008755B9">
        <w:t xml:space="preserve">cho SCIC </w:t>
      </w:r>
      <w:r w:rsidRPr="008755B9">
        <w:t>theo quy định tại Điều 4 của Hợp Đồng này</w:t>
      </w:r>
      <w:r w:rsidR="00EE131E" w:rsidRPr="008755B9">
        <w:t xml:space="preserve"> trước 15:00 giờ (giờ Việt Nam) của ngày cuối cùng của Thời Hạn Thanh Toán</w:t>
      </w:r>
      <w:r w:rsidR="004231E2">
        <w:t>;</w:t>
      </w:r>
    </w:p>
    <w:p w:rsidR="002C02B3" w:rsidRPr="008755B9" w:rsidRDefault="002C02B3" w:rsidP="00AE3ED8">
      <w:pPr>
        <w:pStyle w:val="ListParagraph"/>
        <w:ind w:left="1134"/>
        <w:jc w:val="both"/>
        <w:rPr>
          <w:i/>
        </w:rPr>
      </w:pPr>
      <w:r w:rsidRPr="008755B9">
        <w:rPr>
          <w:i/>
        </w:rPr>
        <w:t>The Investor shall pay the Contract Amount to SCIC in accordance with Article 4 of this Contract</w:t>
      </w:r>
      <w:r w:rsidR="00EE131E" w:rsidRPr="008755B9">
        <w:rPr>
          <w:i/>
        </w:rPr>
        <w:t xml:space="preserve"> prior to 3:00 p.m. (Vietnam time) of the last day of the </w:t>
      </w:r>
      <w:r w:rsidR="00085CB5">
        <w:rPr>
          <w:i/>
        </w:rPr>
        <w:t xml:space="preserve">Payment </w:t>
      </w:r>
      <w:r w:rsidR="00EE131E" w:rsidRPr="008755B9">
        <w:rPr>
          <w:i/>
        </w:rPr>
        <w:t>Period</w:t>
      </w:r>
      <w:r w:rsidRPr="008755B9">
        <w:rPr>
          <w:i/>
        </w:rPr>
        <w:t xml:space="preserve">; </w:t>
      </w:r>
    </w:p>
    <w:p w:rsidR="002E71AD" w:rsidRPr="008755B9" w:rsidRDefault="002E71AD" w:rsidP="00AE3ED8">
      <w:pPr>
        <w:pStyle w:val="ListParagraph"/>
        <w:ind w:left="1134"/>
        <w:jc w:val="both"/>
      </w:pPr>
    </w:p>
    <w:p w:rsidR="00D8101D" w:rsidRPr="008755B9" w:rsidRDefault="00D8101D" w:rsidP="00AE3ED8">
      <w:pPr>
        <w:pStyle w:val="ListParagraph"/>
        <w:numPr>
          <w:ilvl w:val="0"/>
          <w:numId w:val="41"/>
        </w:numPr>
        <w:ind w:left="1134" w:hanging="567"/>
        <w:jc w:val="both"/>
      </w:pPr>
      <w:r w:rsidRPr="008755B9">
        <w:rPr>
          <w:lang w:val="vi-VN"/>
        </w:rPr>
        <w:t xml:space="preserve">Phụ thuộc vào việc </w:t>
      </w:r>
      <w:r w:rsidR="00D724DF" w:rsidRPr="008755B9">
        <w:rPr>
          <w:lang w:val="vi-VN"/>
        </w:rPr>
        <w:t>SCIC</w:t>
      </w:r>
      <w:r w:rsidRPr="008755B9">
        <w:rPr>
          <w:lang w:val="vi-VN"/>
        </w:rPr>
        <w:t xml:space="preserve"> đã nhận được </w:t>
      </w:r>
      <w:r w:rsidR="00FA4298" w:rsidRPr="008755B9">
        <w:t xml:space="preserve">toàn bộ </w:t>
      </w:r>
      <w:r w:rsidR="007B3587" w:rsidRPr="008755B9">
        <w:rPr>
          <w:lang w:val="vi-VN"/>
        </w:rPr>
        <w:t>Tổng Giá Trị Chuyển Nhượng</w:t>
      </w:r>
      <w:r w:rsidR="00DD5B3E">
        <w:t xml:space="preserve">(và khoản tiền lãi quá hạn quy định tại Điều 6.4 của Hợp Đồng này (nếu áp dụng)) </w:t>
      </w:r>
      <w:r w:rsidR="00D86905" w:rsidRPr="008755B9">
        <w:rPr>
          <w:lang w:val="vi-VN"/>
        </w:rPr>
        <w:t>và sự hỗ trợ của Nhà Đầu Tư (nếu cần)</w:t>
      </w:r>
      <w:r w:rsidRPr="008755B9">
        <w:rPr>
          <w:lang w:val="vi-VN"/>
        </w:rPr>
        <w:t>, vào Ngày L</w:t>
      </w:r>
      <w:r w:rsidR="00D86905" w:rsidRPr="008755B9">
        <w:rPr>
          <w:lang w:val="vi-VN"/>
        </w:rPr>
        <w:t xml:space="preserve">àm Việc ngay sau </w:t>
      </w:r>
      <w:r w:rsidR="00203764" w:rsidRPr="00F44DBB">
        <w:t>Ngày Giao Dịch</w:t>
      </w:r>
      <w:r w:rsidR="002D34F1" w:rsidRPr="008755B9">
        <w:rPr>
          <w:lang w:val="vi-VN"/>
        </w:rPr>
        <w:t>,</w:t>
      </w:r>
      <w:r w:rsidR="00D86905" w:rsidRPr="008755B9">
        <w:rPr>
          <w:lang w:val="vi-VN"/>
        </w:rPr>
        <w:t xml:space="preserve">SCIC </w:t>
      </w:r>
      <w:r w:rsidR="005662F7" w:rsidRPr="008755B9">
        <w:rPr>
          <w:lang w:val="vi-VN"/>
        </w:rPr>
        <w:t>sẽ nộp hồ sơ cần thiết</w:t>
      </w:r>
      <w:r w:rsidR="006C2281" w:rsidRPr="008755B9">
        <w:rPr>
          <w:lang w:val="vi-VN"/>
        </w:rPr>
        <w:t xml:space="preserve"> để</w:t>
      </w:r>
      <w:r w:rsidRPr="008755B9">
        <w:rPr>
          <w:lang w:val="vi-VN"/>
        </w:rPr>
        <w:t xml:space="preserve"> yêu cầu VSD thực hiện việc chuyển quyền sở hữu các Cổ Phần Chuyển Nhượng từ </w:t>
      </w:r>
      <w:r w:rsidR="00D724DF" w:rsidRPr="008755B9">
        <w:rPr>
          <w:lang w:val="vi-VN"/>
        </w:rPr>
        <w:t>SCIC</w:t>
      </w:r>
      <w:r w:rsidRPr="008755B9">
        <w:rPr>
          <w:lang w:val="vi-VN"/>
        </w:rPr>
        <w:t xml:space="preserve"> sang </w:t>
      </w:r>
      <w:r w:rsidR="00D724DF" w:rsidRPr="008755B9">
        <w:rPr>
          <w:lang w:val="vi-VN"/>
        </w:rPr>
        <w:t>Nhà Đầu Tư</w:t>
      </w:r>
      <w:r w:rsidRPr="008755B9">
        <w:rPr>
          <w:lang w:val="vi-VN"/>
        </w:rPr>
        <w:t xml:space="preserve"> th</w:t>
      </w:r>
      <w:r w:rsidR="004231E2">
        <w:rPr>
          <w:lang w:val="vi-VN"/>
        </w:rPr>
        <w:t>eo quy chế có liên quan của VSD; và</w:t>
      </w:r>
    </w:p>
    <w:p w:rsidR="005662F7" w:rsidRPr="008755B9" w:rsidRDefault="005662F7" w:rsidP="005662F7">
      <w:pPr>
        <w:pStyle w:val="ListParagraph"/>
        <w:ind w:left="1134"/>
        <w:jc w:val="both"/>
        <w:rPr>
          <w:i/>
        </w:rPr>
      </w:pPr>
      <w:r w:rsidRPr="008755B9">
        <w:rPr>
          <w:i/>
          <w:lang w:val="vi-VN"/>
        </w:rPr>
        <w:t xml:space="preserve">Subject to the receipt by </w:t>
      </w:r>
      <w:r w:rsidR="00D724DF" w:rsidRPr="008755B9">
        <w:rPr>
          <w:i/>
          <w:lang w:val="vi-VN"/>
        </w:rPr>
        <w:t>SCIC</w:t>
      </w:r>
      <w:r w:rsidRPr="008755B9">
        <w:rPr>
          <w:i/>
          <w:lang w:val="vi-VN"/>
        </w:rPr>
        <w:t xml:space="preserve"> of the </w:t>
      </w:r>
      <w:r w:rsidR="00FA4298" w:rsidRPr="008755B9">
        <w:rPr>
          <w:i/>
        </w:rPr>
        <w:t xml:space="preserve">entire </w:t>
      </w:r>
      <w:r w:rsidR="007B3587" w:rsidRPr="008755B9">
        <w:rPr>
          <w:i/>
          <w:lang w:val="vi-VN"/>
        </w:rPr>
        <w:t>Contract Amount</w:t>
      </w:r>
      <w:r w:rsidR="00DD5B3E">
        <w:rPr>
          <w:i/>
        </w:rPr>
        <w:t>(and the overdue interest set out in Article 6.4 of th</w:t>
      </w:r>
      <w:r w:rsidR="000618C0">
        <w:rPr>
          <w:i/>
        </w:rPr>
        <w:t>is</w:t>
      </w:r>
      <w:r w:rsidR="00DD5B3E">
        <w:rPr>
          <w:i/>
        </w:rPr>
        <w:t xml:space="preserve"> Contract (if applicable)) </w:t>
      </w:r>
      <w:r w:rsidR="00D86905" w:rsidRPr="008755B9">
        <w:rPr>
          <w:i/>
        </w:rPr>
        <w:t xml:space="preserve">and </w:t>
      </w:r>
      <w:r w:rsidR="00D86905" w:rsidRPr="008755B9">
        <w:rPr>
          <w:i/>
          <w:lang w:val="vi-VN"/>
        </w:rPr>
        <w:t>assistance of the Investor</w:t>
      </w:r>
      <w:r w:rsidR="00701417" w:rsidRPr="008755B9">
        <w:rPr>
          <w:i/>
          <w:lang w:val="vi-VN"/>
        </w:rPr>
        <w:t>(</w:t>
      </w:r>
      <w:r w:rsidR="00D86905" w:rsidRPr="008755B9">
        <w:rPr>
          <w:i/>
        </w:rPr>
        <w:t>where necessary</w:t>
      </w:r>
      <w:r w:rsidR="00701417" w:rsidRPr="008755B9">
        <w:rPr>
          <w:i/>
          <w:lang w:val="vi-VN"/>
        </w:rPr>
        <w:t>)</w:t>
      </w:r>
      <w:r w:rsidR="00830E7F" w:rsidRPr="008755B9">
        <w:rPr>
          <w:i/>
        </w:rPr>
        <w:t>,</w:t>
      </w:r>
      <w:r w:rsidRPr="008755B9">
        <w:rPr>
          <w:i/>
          <w:lang w:val="vi-VN"/>
        </w:rPr>
        <w:t xml:space="preserve"> on the Business Day immediately following the </w:t>
      </w:r>
      <w:r w:rsidR="00203764">
        <w:rPr>
          <w:i/>
        </w:rPr>
        <w:t>Closing</w:t>
      </w:r>
      <w:r w:rsidR="00203764" w:rsidRPr="00F44DBB">
        <w:rPr>
          <w:i/>
        </w:rPr>
        <w:t xml:space="preserve"> Date</w:t>
      </w:r>
      <w:r w:rsidRPr="008755B9">
        <w:rPr>
          <w:i/>
          <w:lang w:val="vi-VN"/>
        </w:rPr>
        <w:t xml:space="preserve">, </w:t>
      </w:r>
      <w:r w:rsidR="00D724DF" w:rsidRPr="008755B9">
        <w:rPr>
          <w:i/>
          <w:lang w:val="vi-VN"/>
        </w:rPr>
        <w:t>SCIC</w:t>
      </w:r>
      <w:r w:rsidRPr="008755B9">
        <w:rPr>
          <w:i/>
          <w:lang w:val="vi-VN"/>
        </w:rPr>
        <w:t xml:space="preserve"> shall submit </w:t>
      </w:r>
      <w:r w:rsidR="00D86905" w:rsidRPr="008755B9">
        <w:rPr>
          <w:i/>
        </w:rPr>
        <w:t xml:space="preserve">a </w:t>
      </w:r>
      <w:r w:rsidRPr="008755B9">
        <w:rPr>
          <w:i/>
          <w:lang w:val="vi-VN"/>
        </w:rPr>
        <w:t xml:space="preserve">required application dossier to request VSD to record the transfer of title to the Transferred Shares from </w:t>
      </w:r>
      <w:r w:rsidR="00D724DF" w:rsidRPr="008755B9">
        <w:rPr>
          <w:i/>
          <w:lang w:val="vi-VN"/>
        </w:rPr>
        <w:t>SCIC</w:t>
      </w:r>
      <w:r w:rsidRPr="008755B9">
        <w:rPr>
          <w:i/>
          <w:lang w:val="vi-VN"/>
        </w:rPr>
        <w:t xml:space="preserve"> to the </w:t>
      </w:r>
      <w:r w:rsidR="00D724DF" w:rsidRPr="008755B9">
        <w:rPr>
          <w:i/>
          <w:lang w:val="vi-VN"/>
        </w:rPr>
        <w:t>Investor</w:t>
      </w:r>
      <w:r w:rsidRPr="008755B9">
        <w:rPr>
          <w:i/>
          <w:lang w:val="vi-VN"/>
        </w:rPr>
        <w:t xml:space="preserve"> in accorda</w:t>
      </w:r>
      <w:r w:rsidR="004231E2">
        <w:rPr>
          <w:i/>
          <w:lang w:val="vi-VN"/>
        </w:rPr>
        <w:t>nce with VSD’s applicable rules; and</w:t>
      </w:r>
    </w:p>
    <w:p w:rsidR="00D8101D" w:rsidRPr="008755B9" w:rsidRDefault="00D8101D" w:rsidP="00D8101D">
      <w:pPr>
        <w:pStyle w:val="ListParagraph"/>
        <w:ind w:left="1134"/>
        <w:jc w:val="both"/>
        <w:rPr>
          <w:lang w:val="vi-VN"/>
        </w:rPr>
      </w:pPr>
    </w:p>
    <w:p w:rsidR="006C2281" w:rsidRPr="008755B9" w:rsidRDefault="00D8101D" w:rsidP="00AE3ED8">
      <w:pPr>
        <w:pStyle w:val="ListParagraph"/>
        <w:numPr>
          <w:ilvl w:val="0"/>
          <w:numId w:val="41"/>
        </w:numPr>
        <w:ind w:left="1134" w:hanging="567"/>
        <w:jc w:val="both"/>
        <w:rPr>
          <w:lang w:val="vi-VN"/>
        </w:rPr>
      </w:pPr>
      <w:r w:rsidRPr="008755B9">
        <w:rPr>
          <w:lang w:val="vi-VN"/>
        </w:rPr>
        <w:t xml:space="preserve">Ngay khi </w:t>
      </w:r>
      <w:r w:rsidR="005662F7" w:rsidRPr="008755B9">
        <w:rPr>
          <w:lang w:val="vi-VN"/>
        </w:rPr>
        <w:t xml:space="preserve">có thể </w:t>
      </w:r>
      <w:r w:rsidRPr="008755B9">
        <w:rPr>
          <w:lang w:val="vi-VN"/>
        </w:rPr>
        <w:t xml:space="preserve">(nhưng trong mọi trường hợp trong vòng </w:t>
      </w:r>
      <w:r w:rsidR="00E453AE" w:rsidRPr="008755B9">
        <w:rPr>
          <w:lang w:val="vi-VN"/>
        </w:rPr>
        <w:t>2 (hai)</w:t>
      </w:r>
      <w:r w:rsidR="005662F7" w:rsidRPr="008755B9">
        <w:rPr>
          <w:lang w:val="vi-VN"/>
        </w:rPr>
        <w:t xml:space="preserve"> Ngày Làm Việc) từ ngày nhận được xác nhận về việc hoàn thành chuyển quyền sở hữu các Cổ Phần Chuyển Nhượngsang </w:t>
      </w:r>
      <w:r w:rsidR="00D724DF" w:rsidRPr="008755B9">
        <w:rPr>
          <w:lang w:val="vi-VN"/>
        </w:rPr>
        <w:t>Nhà Đầu Tư</w:t>
      </w:r>
      <w:r w:rsidR="005662F7" w:rsidRPr="008755B9">
        <w:rPr>
          <w:lang w:val="vi-VN"/>
        </w:rPr>
        <w:t xml:space="preserve">, </w:t>
      </w:r>
      <w:r w:rsidR="00D724DF" w:rsidRPr="008755B9">
        <w:rPr>
          <w:lang w:val="vi-VN"/>
        </w:rPr>
        <w:t>SCIC</w:t>
      </w:r>
      <w:r w:rsidR="005662F7" w:rsidRPr="008755B9">
        <w:rPr>
          <w:lang w:val="vi-VN"/>
        </w:rPr>
        <w:t xml:space="preserve"> sẽ gửi thông báo về việc đó cho </w:t>
      </w:r>
      <w:r w:rsidR="00D724DF" w:rsidRPr="008755B9">
        <w:rPr>
          <w:lang w:val="vi-VN"/>
        </w:rPr>
        <w:t>Nhà Đầu Tư</w:t>
      </w:r>
      <w:r w:rsidR="005662F7" w:rsidRPr="008755B9">
        <w:rPr>
          <w:lang w:val="vi-VN"/>
        </w:rPr>
        <w:t xml:space="preserve"> trừ trường hợp VSD cũng đã gửi xác nhận đó cho </w:t>
      </w:r>
      <w:r w:rsidR="00D724DF" w:rsidRPr="008755B9">
        <w:rPr>
          <w:lang w:val="vi-VN"/>
        </w:rPr>
        <w:t>Nhà Đầu Tư</w:t>
      </w:r>
      <w:r w:rsidR="005662F7" w:rsidRPr="008755B9">
        <w:rPr>
          <w:lang w:val="vi-VN"/>
        </w:rPr>
        <w:t>.</w:t>
      </w:r>
    </w:p>
    <w:p w:rsidR="005662F7" w:rsidRPr="008755B9" w:rsidRDefault="005662F7" w:rsidP="005662F7">
      <w:pPr>
        <w:pStyle w:val="ListParagraph"/>
        <w:ind w:left="1134"/>
        <w:jc w:val="both"/>
        <w:rPr>
          <w:i/>
          <w:lang w:val="vi-VN"/>
        </w:rPr>
      </w:pPr>
      <w:r w:rsidRPr="008755B9">
        <w:rPr>
          <w:i/>
          <w:lang w:val="vi-VN"/>
        </w:rPr>
        <w:t>As soon as pos</w:t>
      </w:r>
      <w:r w:rsidR="00E3628C" w:rsidRPr="008755B9">
        <w:rPr>
          <w:i/>
          <w:lang w:val="vi-VN"/>
        </w:rPr>
        <w:t>sible (but in any event within 2 (two) Business Days</w:t>
      </w:r>
      <w:r w:rsidRPr="008755B9">
        <w:rPr>
          <w:i/>
          <w:lang w:val="vi-VN"/>
        </w:rPr>
        <w:t xml:space="preserve">) from the receipt </w:t>
      </w:r>
      <w:r w:rsidR="006D608B" w:rsidRPr="008755B9">
        <w:rPr>
          <w:i/>
          <w:lang w:val="vi-VN"/>
        </w:rPr>
        <w:t xml:space="preserve">of the confirmation on completed conveyance of title to the </w:t>
      </w:r>
      <w:r w:rsidR="005B2B55" w:rsidRPr="008755B9">
        <w:rPr>
          <w:i/>
          <w:lang w:val="vi-VN"/>
        </w:rPr>
        <w:t xml:space="preserve">Transferred </w:t>
      </w:r>
      <w:r w:rsidR="005B2B55" w:rsidRPr="008755B9">
        <w:rPr>
          <w:i/>
          <w:lang w:val="vi-VN"/>
        </w:rPr>
        <w:lastRenderedPageBreak/>
        <w:t>Shares</w:t>
      </w:r>
      <w:r w:rsidR="006D608B" w:rsidRPr="008755B9">
        <w:rPr>
          <w:i/>
          <w:lang w:val="vi-VN"/>
        </w:rPr>
        <w:t xml:space="preserve"> to the </w:t>
      </w:r>
      <w:r w:rsidR="00D724DF" w:rsidRPr="008755B9">
        <w:rPr>
          <w:i/>
          <w:lang w:val="vi-VN"/>
        </w:rPr>
        <w:t>Investor</w:t>
      </w:r>
      <w:r w:rsidR="006D608B" w:rsidRPr="008755B9">
        <w:rPr>
          <w:i/>
          <w:lang w:val="vi-VN"/>
        </w:rPr>
        <w:t xml:space="preserve">, </w:t>
      </w:r>
      <w:r w:rsidR="00D724DF" w:rsidRPr="008755B9">
        <w:rPr>
          <w:i/>
          <w:lang w:val="vi-VN"/>
        </w:rPr>
        <w:t>SCIC</w:t>
      </w:r>
      <w:r w:rsidR="006D608B" w:rsidRPr="008755B9">
        <w:rPr>
          <w:i/>
          <w:lang w:val="vi-VN"/>
        </w:rPr>
        <w:t xml:space="preserve"> shall deliver a written notice on the same to the </w:t>
      </w:r>
      <w:r w:rsidR="00D724DF" w:rsidRPr="008755B9">
        <w:rPr>
          <w:i/>
          <w:lang w:val="vi-VN"/>
        </w:rPr>
        <w:t>Investor</w:t>
      </w:r>
      <w:r w:rsidR="006D608B" w:rsidRPr="008755B9">
        <w:rPr>
          <w:i/>
          <w:lang w:val="vi-VN"/>
        </w:rPr>
        <w:t xml:space="preserve"> unless such confirmation has been also delivered by VSD to the </w:t>
      </w:r>
      <w:r w:rsidR="00D724DF" w:rsidRPr="008755B9">
        <w:rPr>
          <w:i/>
          <w:lang w:val="vi-VN"/>
        </w:rPr>
        <w:t>Investor</w:t>
      </w:r>
      <w:r w:rsidR="006D608B" w:rsidRPr="008755B9">
        <w:rPr>
          <w:i/>
          <w:lang w:val="vi-VN"/>
        </w:rPr>
        <w:t>.</w:t>
      </w:r>
    </w:p>
    <w:p w:rsidR="005662F7" w:rsidRPr="008755B9" w:rsidRDefault="005662F7" w:rsidP="005662F7">
      <w:pPr>
        <w:ind w:left="567"/>
        <w:jc w:val="both"/>
        <w:rPr>
          <w:lang w:val="vi-VN"/>
        </w:rPr>
      </w:pPr>
    </w:p>
    <w:p w:rsidR="005662F7" w:rsidRPr="008755B9" w:rsidRDefault="00D724DF" w:rsidP="00AE3ED8">
      <w:pPr>
        <w:pStyle w:val="ListParagraph"/>
        <w:numPr>
          <w:ilvl w:val="1"/>
          <w:numId w:val="42"/>
        </w:numPr>
        <w:ind w:left="567" w:hanging="567"/>
        <w:jc w:val="both"/>
        <w:rPr>
          <w:lang w:val="vi-VN"/>
        </w:rPr>
      </w:pPr>
      <w:r w:rsidRPr="008755B9">
        <w:rPr>
          <w:lang w:val="vi-VN"/>
        </w:rPr>
        <w:t>Nhà Đầu Tư</w:t>
      </w:r>
      <w:r w:rsidR="005662F7" w:rsidRPr="008755B9">
        <w:rPr>
          <w:lang w:val="vi-VN"/>
        </w:rPr>
        <w:t xml:space="preserve"> sẽ trở thành cổ đông sở hữu các Cổ Phần Chuyển Nhượng từ ngày VSD hoàn thành việc chuyển quyền sở hữu các Cổ Phần Chuyển Nhượng từ </w:t>
      </w:r>
      <w:r w:rsidRPr="008755B9">
        <w:rPr>
          <w:lang w:val="vi-VN"/>
        </w:rPr>
        <w:t>SCIC</w:t>
      </w:r>
      <w:r w:rsidR="005662F7" w:rsidRPr="008755B9">
        <w:rPr>
          <w:lang w:val="vi-VN"/>
        </w:rPr>
        <w:t xml:space="preserve"> sang </w:t>
      </w:r>
      <w:r w:rsidRPr="008755B9">
        <w:rPr>
          <w:lang w:val="vi-VN"/>
        </w:rPr>
        <w:t>SCIC</w:t>
      </w:r>
      <w:r w:rsidR="005662F7" w:rsidRPr="008755B9">
        <w:rPr>
          <w:lang w:val="vi-VN"/>
        </w:rPr>
        <w:t xml:space="preserve"> phù hợp với quy chế có liên quan của VSD.</w:t>
      </w:r>
    </w:p>
    <w:p w:rsidR="006D608B" w:rsidRPr="008755B9" w:rsidRDefault="001C5F88" w:rsidP="005662F7">
      <w:pPr>
        <w:ind w:left="567"/>
        <w:jc w:val="both"/>
        <w:rPr>
          <w:i/>
          <w:lang w:val="vi-VN"/>
        </w:rPr>
      </w:pPr>
      <w:r w:rsidRPr="008755B9">
        <w:rPr>
          <w:i/>
          <w:lang w:val="vi-VN"/>
        </w:rPr>
        <w:t xml:space="preserve">The Investor </w:t>
      </w:r>
      <w:r w:rsidR="006D608B" w:rsidRPr="008755B9">
        <w:rPr>
          <w:i/>
          <w:lang w:val="vi-VN"/>
        </w:rPr>
        <w:t xml:space="preserve">will become a shareholder holding the Transferred Shares from the date on which VSD completes the </w:t>
      </w:r>
      <w:r w:rsidR="0077076D" w:rsidRPr="008755B9">
        <w:rPr>
          <w:i/>
        </w:rPr>
        <w:t xml:space="preserve">transfer </w:t>
      </w:r>
      <w:r w:rsidR="006D608B" w:rsidRPr="008755B9">
        <w:rPr>
          <w:i/>
          <w:lang w:val="vi-VN"/>
        </w:rPr>
        <w:t xml:space="preserve">of </w:t>
      </w:r>
      <w:r w:rsidR="0077076D" w:rsidRPr="008755B9">
        <w:rPr>
          <w:i/>
        </w:rPr>
        <w:t xml:space="preserve">title to </w:t>
      </w:r>
      <w:r w:rsidR="006D608B" w:rsidRPr="008755B9">
        <w:rPr>
          <w:i/>
          <w:lang w:val="vi-VN"/>
        </w:rPr>
        <w:t xml:space="preserve">the Transferred Shares from </w:t>
      </w:r>
      <w:r w:rsidR="00D724DF" w:rsidRPr="008755B9">
        <w:rPr>
          <w:i/>
          <w:lang w:val="vi-VN"/>
        </w:rPr>
        <w:t>SCIC</w:t>
      </w:r>
      <w:r w:rsidR="006D608B" w:rsidRPr="008755B9">
        <w:rPr>
          <w:i/>
          <w:lang w:val="vi-VN"/>
        </w:rPr>
        <w:t xml:space="preserve"> to the </w:t>
      </w:r>
      <w:r w:rsidR="00D724DF" w:rsidRPr="008755B9">
        <w:rPr>
          <w:i/>
          <w:lang w:val="vi-VN"/>
        </w:rPr>
        <w:t>Investor</w:t>
      </w:r>
      <w:r w:rsidR="006D608B" w:rsidRPr="008755B9">
        <w:rPr>
          <w:i/>
          <w:lang w:val="vi-VN"/>
        </w:rPr>
        <w:t xml:space="preserve"> in accordance with VSD’s applicable rules.</w:t>
      </w:r>
    </w:p>
    <w:p w:rsidR="00AD5611" w:rsidRPr="008755B9" w:rsidRDefault="00AD5611" w:rsidP="004B1C62">
      <w:pPr>
        <w:jc w:val="both"/>
        <w:rPr>
          <w:b/>
        </w:rPr>
      </w:pPr>
    </w:p>
    <w:p w:rsidR="00AD5611" w:rsidRPr="008755B9" w:rsidRDefault="00AD5611" w:rsidP="00AE3ED8">
      <w:pPr>
        <w:pStyle w:val="ListParagraph"/>
        <w:numPr>
          <w:ilvl w:val="1"/>
          <w:numId w:val="42"/>
        </w:numPr>
        <w:ind w:left="567" w:hanging="567"/>
        <w:jc w:val="both"/>
      </w:pPr>
      <w:r w:rsidRPr="008755B9">
        <w:t xml:space="preserve">Mọi quyền và nghĩa vụ liên quan đến số </w:t>
      </w:r>
      <w:r w:rsidR="00AA3BB1" w:rsidRPr="008755B9">
        <w:rPr>
          <w:lang w:val="vi-VN"/>
        </w:rPr>
        <w:t xml:space="preserve">Cổ Phần Chuyển Nhượng </w:t>
      </w:r>
      <w:r w:rsidRPr="008755B9">
        <w:t xml:space="preserve">đã phát sinh trước thời điểm </w:t>
      </w:r>
      <w:r w:rsidR="00D724DF" w:rsidRPr="008755B9">
        <w:t>Nhà Đầu Tư</w:t>
      </w:r>
      <w:r w:rsidRPr="008755B9">
        <w:t xml:space="preserve"> thanh toán đầy đủ </w:t>
      </w:r>
      <w:r w:rsidR="007B3587" w:rsidRPr="008755B9">
        <w:rPr>
          <w:lang w:val="vi-VN"/>
        </w:rPr>
        <w:t>Tổng Giá Trị Chuyển Nhượng</w:t>
      </w:r>
      <w:r w:rsidR="00AA3BB1" w:rsidRPr="008755B9">
        <w:t xml:space="preserve">cho </w:t>
      </w:r>
      <w:r w:rsidR="00D724DF" w:rsidRPr="008755B9">
        <w:t>SCIC</w:t>
      </w:r>
      <w:r w:rsidRPr="008755B9">
        <w:t xml:space="preserve"> sẽ do </w:t>
      </w:r>
      <w:r w:rsidR="00D724DF" w:rsidRPr="008755B9">
        <w:t>SCI</w:t>
      </w:r>
      <w:r w:rsidR="002C02B3" w:rsidRPr="008755B9">
        <w:t xml:space="preserve">C </w:t>
      </w:r>
      <w:r w:rsidRPr="008755B9">
        <w:t xml:space="preserve">hưởng </w:t>
      </w:r>
      <w:r w:rsidR="005959CB" w:rsidRPr="008755B9">
        <w:t xml:space="preserve">hoặc </w:t>
      </w:r>
      <w:r w:rsidR="0090356D" w:rsidRPr="008755B9">
        <w:t xml:space="preserve">chịu </w:t>
      </w:r>
      <w:r w:rsidRPr="008755B9">
        <w:t>trách nhiệm thực hiện</w:t>
      </w:r>
      <w:r w:rsidR="00D86905" w:rsidRPr="008755B9">
        <w:t xml:space="preserve"> (tùy trường hợp áp dụng)</w:t>
      </w:r>
      <w:r w:rsidRPr="008755B9">
        <w:t>.</w:t>
      </w:r>
    </w:p>
    <w:p w:rsidR="00AA3BB1" w:rsidRPr="008755B9" w:rsidRDefault="00AA3BB1" w:rsidP="00AA3BB1">
      <w:pPr>
        <w:pStyle w:val="ListParagraph"/>
        <w:ind w:left="567"/>
        <w:jc w:val="both"/>
        <w:rPr>
          <w:i/>
          <w:lang w:val="vi-VN"/>
        </w:rPr>
      </w:pPr>
      <w:r w:rsidRPr="008755B9">
        <w:rPr>
          <w:i/>
          <w:lang w:val="vi-VN"/>
        </w:rPr>
        <w:t xml:space="preserve">All rights and obligations attached to the Transferred Shares that </w:t>
      </w:r>
      <w:r w:rsidR="006226E2" w:rsidRPr="008755B9">
        <w:rPr>
          <w:i/>
          <w:lang w:val="vi-VN"/>
        </w:rPr>
        <w:t>ha</w:t>
      </w:r>
      <w:r w:rsidR="006226E2" w:rsidRPr="008755B9">
        <w:rPr>
          <w:i/>
        </w:rPr>
        <w:t>ve</w:t>
      </w:r>
      <w:r w:rsidRPr="008755B9">
        <w:rPr>
          <w:i/>
          <w:lang w:val="vi-VN"/>
        </w:rPr>
        <w:t xml:space="preserve">arisen before the </w:t>
      </w:r>
      <w:r w:rsidR="00D724DF" w:rsidRPr="008755B9">
        <w:rPr>
          <w:i/>
          <w:lang w:val="vi-VN"/>
        </w:rPr>
        <w:t>Investor</w:t>
      </w:r>
      <w:r w:rsidRPr="008755B9">
        <w:rPr>
          <w:i/>
          <w:lang w:val="vi-VN"/>
        </w:rPr>
        <w:t xml:space="preserve"> makes the payment of the </w:t>
      </w:r>
      <w:r w:rsidR="007B3587" w:rsidRPr="008755B9">
        <w:rPr>
          <w:i/>
          <w:lang w:val="vi-VN"/>
        </w:rPr>
        <w:t>Contract Amount</w:t>
      </w:r>
      <w:r w:rsidRPr="008755B9">
        <w:rPr>
          <w:i/>
          <w:lang w:val="vi-VN"/>
        </w:rPr>
        <w:t xml:space="preserve"> shall be exercised or performed by </w:t>
      </w:r>
      <w:r w:rsidR="00D724DF" w:rsidRPr="008755B9">
        <w:rPr>
          <w:i/>
          <w:lang w:val="vi-VN"/>
        </w:rPr>
        <w:t>SCIC</w:t>
      </w:r>
      <w:r w:rsidR="00D86905" w:rsidRPr="008755B9">
        <w:rPr>
          <w:i/>
        </w:rPr>
        <w:t xml:space="preserve"> (as the case may be)</w:t>
      </w:r>
      <w:r w:rsidRPr="008755B9">
        <w:rPr>
          <w:i/>
          <w:lang w:val="vi-VN"/>
        </w:rPr>
        <w:t>.</w:t>
      </w:r>
    </w:p>
    <w:p w:rsidR="002C75F8" w:rsidRPr="008755B9" w:rsidRDefault="002C75F8" w:rsidP="000B0F6A">
      <w:pPr>
        <w:pStyle w:val="ListParagraph"/>
        <w:ind w:left="567"/>
        <w:jc w:val="both"/>
      </w:pPr>
    </w:p>
    <w:p w:rsidR="00AD5611" w:rsidRPr="008755B9" w:rsidRDefault="00AA3BB1" w:rsidP="00AE3ED8">
      <w:pPr>
        <w:pStyle w:val="ListParagraph"/>
        <w:ind w:left="567"/>
        <w:jc w:val="both"/>
      </w:pPr>
      <w:r w:rsidRPr="008755B9">
        <w:rPr>
          <w:lang w:val="vi-VN"/>
        </w:rPr>
        <w:t>Mặc dù đã có quy địn</w:t>
      </w:r>
      <w:r w:rsidR="00A15CFF" w:rsidRPr="008755B9">
        <w:rPr>
          <w:lang w:val="vi-VN"/>
        </w:rPr>
        <w:t xml:space="preserve">h tại Điều </w:t>
      </w:r>
      <w:r w:rsidR="00CE52DD" w:rsidRPr="008755B9">
        <w:t>3</w:t>
      </w:r>
      <w:r w:rsidR="00A15CFF" w:rsidRPr="008755B9">
        <w:rPr>
          <w:lang w:val="vi-VN"/>
        </w:rPr>
        <w:t>.2</w:t>
      </w:r>
      <w:r w:rsidR="002E71AD" w:rsidRPr="008755B9">
        <w:t xml:space="preserve"> trên đây</w:t>
      </w:r>
      <w:r w:rsidRPr="008755B9">
        <w:rPr>
          <w:lang w:val="vi-VN"/>
        </w:rPr>
        <w:t xml:space="preserve">, </w:t>
      </w:r>
      <w:r w:rsidR="00E453AE" w:rsidRPr="008755B9">
        <w:t xml:space="preserve">trừ trường hợp Hợp Đồng này chấm dứt theo quy định tại Điều 8.1(b) của Hợp Đồng này, </w:t>
      </w:r>
      <w:r w:rsidRPr="008755B9">
        <w:rPr>
          <w:lang w:val="vi-VN"/>
        </w:rPr>
        <w:t>k</w:t>
      </w:r>
      <w:r w:rsidRPr="008755B9">
        <w:t xml:space="preserve">ể từ thời điểm </w:t>
      </w:r>
      <w:r w:rsidR="00D724DF" w:rsidRPr="008755B9">
        <w:t>Nhà Đầu Tư</w:t>
      </w:r>
      <w:r w:rsidR="00AD5611" w:rsidRPr="008755B9">
        <w:t xml:space="preserve"> thanh toán toàn bộ </w:t>
      </w:r>
      <w:r w:rsidR="007B3587" w:rsidRPr="008755B9">
        <w:rPr>
          <w:lang w:val="vi-VN"/>
        </w:rPr>
        <w:t>Tổng Giá Trị Chuyển Nhượng</w:t>
      </w:r>
      <w:r w:rsidRPr="008755B9">
        <w:t xml:space="preserve">và </w:t>
      </w:r>
      <w:r w:rsidR="00D724DF" w:rsidRPr="008755B9">
        <w:t>SCIC</w:t>
      </w:r>
      <w:r w:rsidR="00AD5611" w:rsidRPr="008755B9">
        <w:t xml:space="preserve"> đã nhận được </w:t>
      </w:r>
      <w:r w:rsidRPr="008755B9">
        <w:rPr>
          <w:lang w:val="vi-VN"/>
        </w:rPr>
        <w:t xml:space="preserve">số tiền đó </w:t>
      </w:r>
      <w:r w:rsidR="00AD5611" w:rsidRPr="008755B9">
        <w:t xml:space="preserve">thì mọi quyền và nghĩa vụ liên quan đến số </w:t>
      </w:r>
      <w:r w:rsidRPr="008755B9">
        <w:rPr>
          <w:lang w:val="vi-VN"/>
        </w:rPr>
        <w:t xml:space="preserve">Cổ Phần Chuyển Nhượng </w:t>
      </w:r>
      <w:r w:rsidRPr="008755B9">
        <w:t xml:space="preserve">sẽ </w:t>
      </w:r>
      <w:r w:rsidRPr="008755B9">
        <w:rPr>
          <w:lang w:val="vi-VN"/>
        </w:rPr>
        <w:t>được chuyển sang</w:t>
      </w:r>
      <w:r w:rsidR="00D724DF" w:rsidRPr="008755B9">
        <w:t>Nhà Đầu Tư</w:t>
      </w:r>
      <w:r w:rsidR="00AD5611" w:rsidRPr="008755B9">
        <w:t>.</w:t>
      </w:r>
    </w:p>
    <w:p w:rsidR="00AA3BB1" w:rsidRPr="008755B9" w:rsidRDefault="00AA3BB1" w:rsidP="00AA3BB1">
      <w:pPr>
        <w:pStyle w:val="ListParagraph"/>
        <w:ind w:left="567"/>
        <w:jc w:val="both"/>
        <w:rPr>
          <w:i/>
        </w:rPr>
      </w:pPr>
      <w:r w:rsidRPr="008755B9">
        <w:rPr>
          <w:i/>
          <w:lang w:val="vi-VN"/>
        </w:rPr>
        <w:t xml:space="preserve">Notwithstanding the provisions in </w:t>
      </w:r>
      <w:r w:rsidR="002C02B3" w:rsidRPr="008755B9">
        <w:rPr>
          <w:i/>
        </w:rPr>
        <w:t xml:space="preserve">Article 3.2 </w:t>
      </w:r>
      <w:r w:rsidRPr="008755B9">
        <w:rPr>
          <w:i/>
          <w:lang w:val="vi-VN"/>
        </w:rPr>
        <w:t xml:space="preserve">above, </w:t>
      </w:r>
      <w:r w:rsidR="00E453AE" w:rsidRPr="008755B9">
        <w:rPr>
          <w:i/>
        </w:rPr>
        <w:t xml:space="preserve">unless this Contract is terminated in accordance with Article 8.1(b) of this Contract, </w:t>
      </w:r>
      <w:r w:rsidRPr="008755B9">
        <w:rPr>
          <w:i/>
          <w:lang w:val="vi-VN"/>
        </w:rPr>
        <w:t xml:space="preserve">upon payment by the </w:t>
      </w:r>
      <w:r w:rsidR="00D724DF" w:rsidRPr="008755B9">
        <w:rPr>
          <w:i/>
          <w:lang w:val="vi-VN"/>
        </w:rPr>
        <w:t>Investor</w:t>
      </w:r>
      <w:r w:rsidRPr="008755B9">
        <w:rPr>
          <w:i/>
          <w:lang w:val="vi-VN"/>
        </w:rPr>
        <w:t xml:space="preserve"> of the entire </w:t>
      </w:r>
      <w:r w:rsidR="007B3587" w:rsidRPr="008755B9">
        <w:rPr>
          <w:i/>
          <w:lang w:val="vi-VN"/>
        </w:rPr>
        <w:t>Contract Amount</w:t>
      </w:r>
      <w:r w:rsidRPr="008755B9">
        <w:rPr>
          <w:i/>
          <w:lang w:val="vi-VN"/>
        </w:rPr>
        <w:t xml:space="preserve"> and receipt by </w:t>
      </w:r>
      <w:r w:rsidR="00D724DF" w:rsidRPr="008755B9">
        <w:rPr>
          <w:i/>
          <w:lang w:val="vi-VN"/>
        </w:rPr>
        <w:t>SCIC</w:t>
      </w:r>
      <w:r w:rsidRPr="008755B9">
        <w:rPr>
          <w:i/>
          <w:lang w:val="vi-VN"/>
        </w:rPr>
        <w:t xml:space="preserve"> of such amount, all rights and obligations attached to the Transferred Shares shall be </w:t>
      </w:r>
      <w:r w:rsidR="006226E2" w:rsidRPr="008755B9">
        <w:rPr>
          <w:i/>
        </w:rPr>
        <w:t>transferred</w:t>
      </w:r>
      <w:r w:rsidRPr="008755B9">
        <w:rPr>
          <w:i/>
          <w:lang w:val="vi-VN"/>
        </w:rPr>
        <w:t xml:space="preserve">to the </w:t>
      </w:r>
      <w:r w:rsidR="00D724DF" w:rsidRPr="008755B9">
        <w:rPr>
          <w:i/>
          <w:lang w:val="vi-VN"/>
        </w:rPr>
        <w:t>Investor</w:t>
      </w:r>
      <w:r w:rsidRPr="008755B9">
        <w:rPr>
          <w:i/>
          <w:lang w:val="vi-VN"/>
        </w:rPr>
        <w:t>.</w:t>
      </w:r>
    </w:p>
    <w:p w:rsidR="00F847CC" w:rsidRPr="008755B9" w:rsidRDefault="00F847CC" w:rsidP="00AE3ED8">
      <w:pPr>
        <w:pStyle w:val="ListParagraph"/>
        <w:ind w:left="567"/>
        <w:jc w:val="both"/>
        <w:rPr>
          <w:i/>
        </w:rPr>
      </w:pPr>
    </w:p>
    <w:p w:rsidR="00CE52DD" w:rsidRPr="008755B9" w:rsidRDefault="00CE52DD" w:rsidP="00AE3ED8">
      <w:pPr>
        <w:pStyle w:val="ListParagraph"/>
        <w:numPr>
          <w:ilvl w:val="1"/>
          <w:numId w:val="42"/>
        </w:numPr>
        <w:ind w:left="567" w:hanging="567"/>
        <w:jc w:val="both"/>
      </w:pPr>
      <w:r w:rsidRPr="008755B9">
        <w:t>Khi được sử dụng trong Hợp Đồng này:</w:t>
      </w:r>
    </w:p>
    <w:p w:rsidR="00CE52DD" w:rsidRPr="008755B9" w:rsidRDefault="00CE52DD" w:rsidP="00CE52DD">
      <w:pPr>
        <w:pStyle w:val="ListParagraph"/>
        <w:ind w:left="567"/>
        <w:jc w:val="both"/>
        <w:rPr>
          <w:i/>
        </w:rPr>
      </w:pPr>
      <w:r w:rsidRPr="008755B9">
        <w:rPr>
          <w:i/>
        </w:rPr>
        <w:t>When used herein:</w:t>
      </w:r>
    </w:p>
    <w:p w:rsidR="00CE52DD" w:rsidRPr="008755B9" w:rsidRDefault="00CE52DD" w:rsidP="00CE52DD">
      <w:pPr>
        <w:pStyle w:val="ListParagraph"/>
        <w:ind w:left="567"/>
        <w:jc w:val="both"/>
        <w:rPr>
          <w:i/>
        </w:rPr>
      </w:pPr>
    </w:p>
    <w:p w:rsidR="00085CB5" w:rsidRPr="008755B9" w:rsidRDefault="00085CB5" w:rsidP="00085CB5">
      <w:pPr>
        <w:pStyle w:val="ListParagraph"/>
        <w:ind w:left="567"/>
        <w:jc w:val="both"/>
      </w:pPr>
      <w:r w:rsidRPr="008755B9">
        <w:t>“</w:t>
      </w:r>
      <w:r w:rsidRPr="008755B9">
        <w:rPr>
          <w:b/>
        </w:rPr>
        <w:t>Chấp Thuận Của UBCKNN</w:t>
      </w:r>
      <w:r w:rsidRPr="008755B9">
        <w:t>” có nghĩa là Công văn số 7089/UBCK-QLCB ngày 23 tháng 10 năm 2017 được Ủy ban Chứng khoán Nhà nước gửi cho SCIC .</w:t>
      </w:r>
    </w:p>
    <w:p w:rsidR="00085CB5" w:rsidRDefault="00085CB5" w:rsidP="00085CB5">
      <w:pPr>
        <w:pStyle w:val="ListParagraph"/>
        <w:ind w:left="567"/>
        <w:jc w:val="both"/>
        <w:rPr>
          <w:i/>
        </w:rPr>
      </w:pPr>
      <w:r w:rsidRPr="008755B9">
        <w:rPr>
          <w:i/>
        </w:rPr>
        <w:t>“</w:t>
      </w:r>
      <w:r w:rsidRPr="008755B9">
        <w:rPr>
          <w:b/>
          <w:i/>
        </w:rPr>
        <w:t>SSC Approval</w:t>
      </w:r>
      <w:r w:rsidRPr="008755B9">
        <w:rPr>
          <w:i/>
        </w:rPr>
        <w:t xml:space="preserve">” means the Official Correspondence No. 7089/UBCK-QLCB dated October 23, 2017 and addressed by the State Securities Commission to SCIC. </w:t>
      </w:r>
    </w:p>
    <w:p w:rsidR="00085CB5" w:rsidRDefault="00085CB5" w:rsidP="00F44DBB">
      <w:pPr>
        <w:pStyle w:val="ListParagraph1"/>
        <w:widowControl w:val="0"/>
        <w:snapToGrid w:val="0"/>
        <w:ind w:left="567"/>
        <w:contextualSpacing w:val="0"/>
        <w:jc w:val="both"/>
      </w:pPr>
    </w:p>
    <w:p w:rsidR="00DD5B3E" w:rsidRDefault="00DD5B3E" w:rsidP="00DD5B3E">
      <w:pPr>
        <w:ind w:left="567"/>
        <w:jc w:val="both"/>
      </w:pPr>
      <w:r w:rsidRPr="00085CB5">
        <w:t>“</w:t>
      </w:r>
      <w:r w:rsidRPr="00085CB5">
        <w:rPr>
          <w:b/>
        </w:rPr>
        <w:t>Ngày Giao Dịch</w:t>
      </w:r>
      <w:r w:rsidRPr="00085CB5">
        <w:t xml:space="preserve">” có nghĩa là </w:t>
      </w:r>
      <w:r>
        <w:t xml:space="preserve">ngày mà </w:t>
      </w:r>
      <w:r w:rsidRPr="00085CB5">
        <w:t xml:space="preserve">vào ngày đó, </w:t>
      </w:r>
      <w:r>
        <w:t xml:space="preserve">SCIC nhận được đủ </w:t>
      </w:r>
      <w:r w:rsidRPr="00085CB5">
        <w:t xml:space="preserve">Tổng Giá Trị Chuyển Nhượng </w:t>
      </w:r>
      <w:r>
        <w:t>do Nhà Đầu Tư thanh toán theo Điều 4 của Hợp Đồng này</w:t>
      </w:r>
      <w:r w:rsidRPr="00085CB5">
        <w:t xml:space="preserve">. </w:t>
      </w:r>
    </w:p>
    <w:p w:rsidR="00DD5B3E" w:rsidRPr="00085CB5" w:rsidRDefault="00DD5B3E" w:rsidP="00DD5B3E">
      <w:pPr>
        <w:ind w:left="567"/>
        <w:jc w:val="both"/>
        <w:rPr>
          <w:i/>
        </w:rPr>
      </w:pPr>
      <w:r w:rsidRPr="00085CB5">
        <w:rPr>
          <w:i/>
        </w:rPr>
        <w:t>“</w:t>
      </w:r>
      <w:r w:rsidRPr="00085CB5">
        <w:rPr>
          <w:b/>
          <w:i/>
        </w:rPr>
        <w:t>Closing Date</w:t>
      </w:r>
      <w:r w:rsidRPr="00085CB5">
        <w:rPr>
          <w:i/>
        </w:rPr>
        <w:t xml:space="preserve">” means the </w:t>
      </w:r>
      <w:r>
        <w:rPr>
          <w:i/>
        </w:rPr>
        <w:t xml:space="preserve">date on which SCIC has received in full the Contract Amount paid by the Investor </w:t>
      </w:r>
      <w:r w:rsidRPr="00085CB5">
        <w:rPr>
          <w:i/>
        </w:rPr>
        <w:t xml:space="preserve">under </w:t>
      </w:r>
      <w:r>
        <w:rPr>
          <w:i/>
        </w:rPr>
        <w:t>this Article 4 of this Contract</w:t>
      </w:r>
      <w:r w:rsidRPr="00085CB5">
        <w:rPr>
          <w:i/>
        </w:rPr>
        <w:t xml:space="preserve">.  </w:t>
      </w:r>
    </w:p>
    <w:p w:rsidR="00DD5B3E" w:rsidRPr="00F44DBB" w:rsidRDefault="00DD5B3E" w:rsidP="00F44DBB">
      <w:pPr>
        <w:pStyle w:val="ListParagraph1"/>
        <w:widowControl w:val="0"/>
        <w:snapToGrid w:val="0"/>
        <w:ind w:left="567"/>
        <w:contextualSpacing w:val="0"/>
        <w:jc w:val="both"/>
      </w:pPr>
    </w:p>
    <w:p w:rsidR="00CE52DD" w:rsidRPr="008755B9" w:rsidRDefault="00CE52DD" w:rsidP="007570A4">
      <w:pPr>
        <w:pStyle w:val="ListParagraph1"/>
        <w:widowControl w:val="0"/>
        <w:snapToGrid w:val="0"/>
        <w:ind w:left="567"/>
        <w:contextualSpacing w:val="0"/>
        <w:jc w:val="both"/>
      </w:pPr>
      <w:r w:rsidRPr="008755B9">
        <w:t>“</w:t>
      </w:r>
      <w:r w:rsidRPr="008755B9">
        <w:rPr>
          <w:b/>
        </w:rPr>
        <w:t>Ngày Làm Việc</w:t>
      </w:r>
      <w:r w:rsidRPr="008755B9">
        <w:t>” có nghĩa là bất kỳ ngày nào (không phải là Thứ bảy, Chủ nhật hoặc bất kỳ ngày nghỉ lễ nào tại Việt Nam) mà vào ngày đó các ngân hàng mở cửa để kinh doanh bình thường tại Việt Nam.</w:t>
      </w:r>
    </w:p>
    <w:p w:rsidR="00CE52DD" w:rsidRPr="008755B9" w:rsidRDefault="00CE52DD" w:rsidP="00CE52DD">
      <w:pPr>
        <w:pStyle w:val="ListParagraph"/>
        <w:ind w:left="567"/>
        <w:jc w:val="both"/>
        <w:rPr>
          <w:i/>
        </w:rPr>
      </w:pPr>
      <w:r w:rsidRPr="008755B9">
        <w:rPr>
          <w:i/>
        </w:rPr>
        <w:t>“</w:t>
      </w:r>
      <w:r w:rsidRPr="008755B9">
        <w:rPr>
          <w:b/>
          <w:i/>
        </w:rPr>
        <w:t>Business Day</w:t>
      </w:r>
      <w:r w:rsidRPr="008755B9">
        <w:rPr>
          <w:i/>
        </w:rPr>
        <w:t>” means any day (other than a Saturday, a Sunday or any public holidays in Vietnam) on which banks are open for general business in Vietnam.</w:t>
      </w:r>
    </w:p>
    <w:p w:rsidR="00CE52DD" w:rsidRPr="008755B9" w:rsidRDefault="00CE52DD" w:rsidP="00CE52DD">
      <w:pPr>
        <w:pStyle w:val="ListParagraph"/>
        <w:ind w:left="567"/>
        <w:jc w:val="both"/>
        <w:rPr>
          <w:i/>
        </w:rPr>
      </w:pPr>
    </w:p>
    <w:p w:rsidR="008755B9" w:rsidRPr="008755B9" w:rsidRDefault="008755B9" w:rsidP="008755B9">
      <w:pPr>
        <w:ind w:left="567"/>
        <w:jc w:val="both"/>
      </w:pPr>
      <w:r w:rsidRPr="008755B9">
        <w:t>“</w:t>
      </w:r>
      <w:r w:rsidRPr="008755B9">
        <w:rPr>
          <w:b/>
        </w:rPr>
        <w:t>Quy Chế</w:t>
      </w:r>
      <w:r w:rsidRPr="008755B9">
        <w:t>” có nghĩa là Quy chế chào bán cạnh tranh do SCIC công bố tháng 10 năm 2017 điều chỉnh việc chào bán cạnh tranh để lựa chọn nhà đầu tư mua Cổ Phần do SCIC chào bán.</w:t>
      </w:r>
    </w:p>
    <w:p w:rsidR="008755B9" w:rsidRPr="008755B9" w:rsidRDefault="008755B9" w:rsidP="008755B9">
      <w:pPr>
        <w:ind w:left="567"/>
        <w:jc w:val="both"/>
        <w:rPr>
          <w:i/>
        </w:rPr>
      </w:pPr>
      <w:r w:rsidRPr="008755B9">
        <w:rPr>
          <w:i/>
        </w:rPr>
        <w:t>“</w:t>
      </w:r>
      <w:r w:rsidRPr="008755B9">
        <w:rPr>
          <w:b/>
          <w:i/>
        </w:rPr>
        <w:t>Regulations</w:t>
      </w:r>
      <w:r w:rsidRPr="008755B9">
        <w:rPr>
          <w:i/>
        </w:rPr>
        <w:t xml:space="preserve">” means the regulations on competitive offer issued by SCIC </w:t>
      </w:r>
      <w:r w:rsidRPr="008755B9">
        <w:rPr>
          <w:i/>
          <w:lang w:val="vi-VN"/>
        </w:rPr>
        <w:t>i</w:t>
      </w:r>
      <w:r w:rsidRPr="008755B9">
        <w:rPr>
          <w:i/>
        </w:rPr>
        <w:t xml:space="preserve">n October 2017 regulating the competitive offer for sale by SCIC to select investors purchasing Shares offerred by SCIC. </w:t>
      </w:r>
    </w:p>
    <w:p w:rsidR="00B43389" w:rsidRPr="00F44DBB" w:rsidRDefault="00B43389" w:rsidP="00F44DBB">
      <w:pPr>
        <w:jc w:val="both"/>
        <w:rPr>
          <w:i/>
        </w:rPr>
      </w:pPr>
    </w:p>
    <w:p w:rsidR="00085CB5" w:rsidRPr="008755B9" w:rsidRDefault="00085CB5" w:rsidP="00085CB5">
      <w:pPr>
        <w:pStyle w:val="ListParagraph"/>
        <w:ind w:left="567"/>
        <w:jc w:val="both"/>
      </w:pPr>
      <w:r w:rsidRPr="008755B9">
        <w:t>“</w:t>
      </w:r>
      <w:r w:rsidRPr="008755B9">
        <w:rPr>
          <w:b/>
        </w:rPr>
        <w:t>Thời Hạn Thanh Toán</w:t>
      </w:r>
      <w:r w:rsidRPr="008755B9">
        <w:t xml:space="preserve">” là thời hạn kéo dài từ ngày ký Hợp Đồng này đến </w:t>
      </w:r>
      <w:r w:rsidR="00DD5B3E">
        <w:t xml:space="preserve">15:00 giờ (giờ Việt Nam) </w:t>
      </w:r>
      <w:r w:rsidRPr="008755B9">
        <w:rPr>
          <w:lang w:val="vi-VN"/>
        </w:rPr>
        <w:t>ngày</w:t>
      </w:r>
      <w:r w:rsidRPr="008755B9">
        <w:t xml:space="preserve"> 21 tháng 11 năm 2017 hoặc một thời hạn khác theo thỏa thuận của các bên (hoặc được gia hạn bởi SCIC theo Điều 6.4 của Hợp Đồng này).</w:t>
      </w:r>
    </w:p>
    <w:p w:rsidR="00085CB5" w:rsidRPr="008755B9" w:rsidRDefault="00085CB5" w:rsidP="00085CB5">
      <w:pPr>
        <w:pStyle w:val="ListParagraph"/>
        <w:ind w:left="567"/>
        <w:jc w:val="both"/>
        <w:rPr>
          <w:i/>
        </w:rPr>
      </w:pPr>
      <w:r w:rsidRPr="008755B9">
        <w:rPr>
          <w:i/>
        </w:rPr>
        <w:t>“</w:t>
      </w:r>
      <w:r w:rsidRPr="008755B9">
        <w:rPr>
          <w:b/>
          <w:i/>
        </w:rPr>
        <w:t>PaymentPeriod</w:t>
      </w:r>
      <w:r w:rsidRPr="008755B9">
        <w:rPr>
          <w:i/>
        </w:rPr>
        <w:t xml:space="preserve">” means the period commencing on the date hereof and ending </w:t>
      </w:r>
      <w:r w:rsidR="00DD5B3E">
        <w:rPr>
          <w:i/>
        </w:rPr>
        <w:t xml:space="preserve">at3 p.m. (Vietnam time) of </w:t>
      </w:r>
      <w:r w:rsidRPr="008755B9">
        <w:rPr>
          <w:i/>
        </w:rPr>
        <w:t>November 21, 2017 or such other period as may be mutually agreed by the parties (or extended by SCIC in accordance with Article 6.4 of this Contract).</w:t>
      </w:r>
    </w:p>
    <w:p w:rsidR="00085CB5" w:rsidRPr="008755B9" w:rsidRDefault="00085CB5" w:rsidP="00AE3ED8">
      <w:pPr>
        <w:jc w:val="both"/>
        <w:rPr>
          <w:i/>
        </w:rPr>
      </w:pPr>
    </w:p>
    <w:p w:rsidR="002E71AD" w:rsidRPr="008755B9" w:rsidRDefault="002E71AD" w:rsidP="007570A4">
      <w:pPr>
        <w:rPr>
          <w:b/>
        </w:rPr>
      </w:pPr>
      <w:r w:rsidRPr="008755B9">
        <w:rPr>
          <w:b/>
        </w:rPr>
        <w:t xml:space="preserve">Điều </w:t>
      </w:r>
      <w:r w:rsidR="00FE2FAB" w:rsidRPr="008755B9">
        <w:rPr>
          <w:b/>
        </w:rPr>
        <w:t>4</w:t>
      </w:r>
      <w:r w:rsidRPr="008755B9">
        <w:rPr>
          <w:b/>
        </w:rPr>
        <w:t xml:space="preserve">. </w:t>
      </w:r>
      <w:r w:rsidRPr="008755B9">
        <w:rPr>
          <w:b/>
          <w:lang w:val="vi-VN"/>
        </w:rPr>
        <w:t>Thanh toán</w:t>
      </w:r>
    </w:p>
    <w:p w:rsidR="002E71AD" w:rsidRPr="008755B9" w:rsidRDefault="00FE2FAB" w:rsidP="002E71AD">
      <w:pPr>
        <w:pStyle w:val="ListParagraph1"/>
        <w:snapToGrid w:val="0"/>
        <w:ind w:left="0"/>
        <w:contextualSpacing w:val="0"/>
        <w:jc w:val="both"/>
        <w:rPr>
          <w:b/>
          <w:i/>
        </w:rPr>
      </w:pPr>
      <w:r w:rsidRPr="008755B9">
        <w:rPr>
          <w:b/>
          <w:i/>
          <w:lang w:val="vi-VN"/>
        </w:rPr>
        <w:t>Article 4</w:t>
      </w:r>
      <w:r w:rsidR="002E71AD" w:rsidRPr="008755B9">
        <w:rPr>
          <w:b/>
          <w:i/>
          <w:lang w:val="vi-VN"/>
        </w:rPr>
        <w:t>. Payment</w:t>
      </w:r>
    </w:p>
    <w:p w:rsidR="002E71AD" w:rsidRPr="008755B9" w:rsidRDefault="002E71AD" w:rsidP="002E71AD">
      <w:pPr>
        <w:pStyle w:val="ListParagraph1"/>
        <w:widowControl w:val="0"/>
        <w:snapToGrid w:val="0"/>
        <w:ind w:left="0"/>
        <w:contextualSpacing w:val="0"/>
        <w:jc w:val="both"/>
      </w:pPr>
    </w:p>
    <w:p w:rsidR="002E71AD" w:rsidRPr="008755B9" w:rsidRDefault="002E71AD" w:rsidP="007570A4">
      <w:pPr>
        <w:pStyle w:val="ListParagraph1"/>
        <w:widowControl w:val="0"/>
        <w:snapToGrid w:val="0"/>
        <w:ind w:left="0"/>
        <w:contextualSpacing w:val="0"/>
        <w:jc w:val="both"/>
      </w:pPr>
      <w:r w:rsidRPr="008755B9">
        <w:t xml:space="preserve">Nhà Đầu Tư phải thanh toán </w:t>
      </w:r>
      <w:r w:rsidR="002C02B3" w:rsidRPr="008755B9">
        <w:t xml:space="preserve">Tổng Giá Trị Chuyển Nhượng </w:t>
      </w:r>
      <w:r w:rsidR="000B1471" w:rsidRPr="008755B9">
        <w:t xml:space="preserve">trong Thời Hạn Thanh Toán </w:t>
      </w:r>
      <w:r w:rsidR="002C02B3" w:rsidRPr="008755B9">
        <w:t>theo các quy định dưới đây:</w:t>
      </w:r>
    </w:p>
    <w:p w:rsidR="002C02B3" w:rsidRPr="00F44DBB" w:rsidRDefault="002C02B3" w:rsidP="007570A4">
      <w:pPr>
        <w:pStyle w:val="ListParagraph1"/>
        <w:widowControl w:val="0"/>
        <w:snapToGrid w:val="0"/>
        <w:ind w:left="0"/>
        <w:contextualSpacing w:val="0"/>
        <w:jc w:val="both"/>
        <w:rPr>
          <w:i/>
        </w:rPr>
      </w:pPr>
      <w:r w:rsidRPr="00F44DBB">
        <w:rPr>
          <w:i/>
        </w:rPr>
        <w:t xml:space="preserve">The Investor shall pay the Contract Amount </w:t>
      </w:r>
      <w:r w:rsidR="000B1471" w:rsidRPr="008755B9">
        <w:rPr>
          <w:i/>
        </w:rPr>
        <w:t>within</w:t>
      </w:r>
      <w:r w:rsidRPr="00F44DBB">
        <w:rPr>
          <w:i/>
        </w:rPr>
        <w:t xml:space="preserve"> the </w:t>
      </w:r>
      <w:r w:rsidR="00085CB5">
        <w:rPr>
          <w:i/>
        </w:rPr>
        <w:t>Payment</w:t>
      </w:r>
      <w:r w:rsidR="000B1471" w:rsidRPr="008755B9">
        <w:rPr>
          <w:i/>
        </w:rPr>
        <w:t>Period</w:t>
      </w:r>
      <w:r w:rsidRPr="00F44DBB">
        <w:rPr>
          <w:i/>
        </w:rPr>
        <w:t>in accordance with the following provisions:</w:t>
      </w:r>
    </w:p>
    <w:p w:rsidR="002E71AD" w:rsidRPr="008755B9" w:rsidRDefault="002E71AD" w:rsidP="002E71AD">
      <w:pPr>
        <w:pStyle w:val="ListParagraph1"/>
        <w:widowControl w:val="0"/>
        <w:snapToGrid w:val="0"/>
        <w:ind w:left="567"/>
        <w:contextualSpacing w:val="0"/>
        <w:jc w:val="both"/>
      </w:pPr>
    </w:p>
    <w:p w:rsidR="002E71AD" w:rsidRPr="008755B9" w:rsidRDefault="002E71AD" w:rsidP="007570A4">
      <w:pPr>
        <w:pStyle w:val="ListParagraph1"/>
        <w:widowControl w:val="0"/>
        <w:numPr>
          <w:ilvl w:val="1"/>
          <w:numId w:val="43"/>
        </w:numPr>
        <w:snapToGrid w:val="0"/>
        <w:ind w:left="567" w:hanging="567"/>
        <w:contextualSpacing w:val="0"/>
        <w:jc w:val="both"/>
      </w:pPr>
      <w:r w:rsidRPr="008755B9">
        <w:t>Trong trường hợp Khoản Đặt Cọc bằng đồng Việt Nam (“</w:t>
      </w:r>
      <w:r w:rsidRPr="008755B9">
        <w:rPr>
          <w:b/>
        </w:rPr>
        <w:t>VND</w:t>
      </w:r>
      <w:r w:rsidRPr="008755B9">
        <w:t xml:space="preserve">”) </w:t>
      </w:r>
      <w:r w:rsidR="00FE2FAB" w:rsidRPr="008755B9">
        <w:t xml:space="preserve">và </w:t>
      </w:r>
      <w:r w:rsidRPr="008755B9">
        <w:t>đã được chuyển cho SCIC dưới hình thức đặt cọc quy định trong Quy Chế</w:t>
      </w:r>
      <w:r w:rsidR="00085CB5">
        <w:t xml:space="preserve"> thì các quy định dưới đây sẽ áp dụng</w:t>
      </w:r>
    </w:p>
    <w:p w:rsidR="002E71AD" w:rsidRPr="008755B9" w:rsidRDefault="002E71AD" w:rsidP="002E71AD">
      <w:pPr>
        <w:pStyle w:val="ListParagraph1"/>
        <w:widowControl w:val="0"/>
        <w:snapToGrid w:val="0"/>
        <w:ind w:left="567"/>
        <w:contextualSpacing w:val="0"/>
        <w:jc w:val="both"/>
        <w:rPr>
          <w:i/>
          <w:lang w:val="vi-VN"/>
        </w:rPr>
      </w:pPr>
      <w:r w:rsidRPr="008755B9">
        <w:rPr>
          <w:i/>
        </w:rPr>
        <w:t>In the event that the Deposit is denominated in Vietnamese dong (“</w:t>
      </w:r>
      <w:r w:rsidRPr="008755B9">
        <w:rPr>
          <w:b/>
          <w:i/>
        </w:rPr>
        <w:t>VND</w:t>
      </w:r>
      <w:r w:rsidRPr="008755B9">
        <w:rPr>
          <w:i/>
        </w:rPr>
        <w:t>”)</w:t>
      </w:r>
      <w:r w:rsidR="00FE2FAB" w:rsidRPr="008755B9">
        <w:rPr>
          <w:i/>
        </w:rPr>
        <w:t xml:space="preserve"> and has </w:t>
      </w:r>
      <w:r w:rsidR="001E6AED" w:rsidRPr="008755B9">
        <w:rPr>
          <w:i/>
        </w:rPr>
        <w:t>bee</w:t>
      </w:r>
      <w:r w:rsidR="00FE2FAB" w:rsidRPr="008755B9">
        <w:rPr>
          <w:i/>
        </w:rPr>
        <w:t xml:space="preserve">n made to SCIC in the form a deposit amount </w:t>
      </w:r>
      <w:r w:rsidR="001E6AED" w:rsidRPr="008755B9">
        <w:rPr>
          <w:i/>
        </w:rPr>
        <w:t>as set out in the Regulations</w:t>
      </w:r>
      <w:r w:rsidR="00085CB5">
        <w:rPr>
          <w:i/>
        </w:rPr>
        <w:t xml:space="preserve"> then the following provis</w:t>
      </w:r>
      <w:r w:rsidR="004231E2">
        <w:rPr>
          <w:i/>
        </w:rPr>
        <w:t>i</w:t>
      </w:r>
      <w:r w:rsidR="00085CB5">
        <w:rPr>
          <w:i/>
        </w:rPr>
        <w:t>ons will apply:</w:t>
      </w:r>
    </w:p>
    <w:p w:rsidR="002E71AD" w:rsidRPr="008755B9" w:rsidRDefault="002E71AD" w:rsidP="002E71AD">
      <w:pPr>
        <w:pStyle w:val="ListParagraph"/>
        <w:ind w:left="1134"/>
        <w:jc w:val="both"/>
      </w:pPr>
    </w:p>
    <w:p w:rsidR="002E71AD" w:rsidRPr="008755B9" w:rsidRDefault="001A3BC7" w:rsidP="002E71AD">
      <w:pPr>
        <w:pStyle w:val="ListParagraph"/>
        <w:numPr>
          <w:ilvl w:val="0"/>
          <w:numId w:val="38"/>
        </w:numPr>
        <w:ind w:left="1134" w:hanging="567"/>
        <w:jc w:val="both"/>
        <w:rPr>
          <w:lang w:val="vi-VN"/>
        </w:rPr>
      </w:pPr>
      <w:r w:rsidRPr="008755B9">
        <w:t>Ngoại trừ trường hợp</w:t>
      </w:r>
      <w:r w:rsidR="000B1471" w:rsidRPr="008755B9">
        <w:t xml:space="preserve"> Nhà Đầu Tư bị mất Khoản Đặt Cọc hoặc SCIC phải trả lại Khoản Đặt Cọc </w:t>
      </w:r>
      <w:r w:rsidRPr="008755B9">
        <w:t xml:space="preserve">trong các tình huống quy định tại </w:t>
      </w:r>
      <w:r w:rsidR="000B1471" w:rsidRPr="008755B9">
        <w:t xml:space="preserve">Quy Chế và/hoặc Hợp Đồng này, </w:t>
      </w:r>
      <w:r w:rsidR="002E71AD" w:rsidRPr="008755B9">
        <w:t>Khoản Đặt Cọc sẽ được dùng để thanh toán một phần Tổng Giá Trị Chuyển Nhượng</w:t>
      </w:r>
      <w:r w:rsidR="000B1471" w:rsidRPr="008755B9">
        <w:t>. Khoản Đặt Cọcsẽ</w:t>
      </w:r>
      <w:r w:rsidR="002E71AD" w:rsidRPr="008755B9">
        <w:t xml:space="preserve"> tự động trở thành tài sản riêng của SCIC </w:t>
      </w:r>
      <w:r w:rsidR="00085CB5">
        <w:t xml:space="preserve">vào Ngày Giao Dịch </w:t>
      </w:r>
      <w:r w:rsidR="002E71AD" w:rsidRPr="008755B9">
        <w:t>và khi đó, SCIC có toàn quyền sử dụng Khoản Đặt Cọc</w:t>
      </w:r>
      <w:r w:rsidR="000B1471" w:rsidRPr="008755B9">
        <w:t>).</w:t>
      </w:r>
    </w:p>
    <w:p w:rsidR="002E71AD" w:rsidRPr="008755B9" w:rsidRDefault="000B1471" w:rsidP="002E71AD">
      <w:pPr>
        <w:pStyle w:val="ListParagraph"/>
        <w:ind w:left="1134"/>
        <w:jc w:val="both"/>
        <w:rPr>
          <w:lang w:val="vi-VN"/>
        </w:rPr>
      </w:pPr>
      <w:r w:rsidRPr="008755B9">
        <w:rPr>
          <w:i/>
        </w:rPr>
        <w:t>Unless the Investor forfeits the Deposit or SCIC is required to return the Deposit under the circumstances set out in the Regulations and/or this Contract, t</w:t>
      </w:r>
      <w:r w:rsidR="002E71AD" w:rsidRPr="008755B9">
        <w:rPr>
          <w:i/>
        </w:rPr>
        <w:t xml:space="preserve">he Deposit </w:t>
      </w:r>
      <w:r w:rsidR="005959CB" w:rsidRPr="008755B9">
        <w:rPr>
          <w:i/>
        </w:rPr>
        <w:t xml:space="preserve">will </w:t>
      </w:r>
      <w:r w:rsidR="002E71AD" w:rsidRPr="008755B9">
        <w:rPr>
          <w:i/>
        </w:rPr>
        <w:t>be applied towards the payment of the Contract Amount</w:t>
      </w:r>
      <w:r w:rsidR="001A3BC7" w:rsidRPr="008755B9">
        <w:rPr>
          <w:i/>
        </w:rPr>
        <w:t>.The Deposit</w:t>
      </w:r>
      <w:r w:rsidR="002E71AD" w:rsidRPr="008755B9">
        <w:rPr>
          <w:i/>
        </w:rPr>
        <w:t xml:space="preserve"> will automatically become SCIC’s own property </w:t>
      </w:r>
      <w:r w:rsidR="00085CB5">
        <w:rPr>
          <w:i/>
        </w:rPr>
        <w:t>on the Closing Date</w:t>
      </w:r>
      <w:r w:rsidR="002E71AD" w:rsidRPr="008755B9">
        <w:rPr>
          <w:i/>
        </w:rPr>
        <w:t>(and thereupon, SCIC will be entitled to use the Deposit at its sole discretion)</w:t>
      </w:r>
      <w:r w:rsidR="001A3BC7" w:rsidRPr="008755B9">
        <w:t>.</w:t>
      </w:r>
    </w:p>
    <w:p w:rsidR="002E71AD" w:rsidRPr="008755B9" w:rsidRDefault="002E71AD" w:rsidP="002E71AD">
      <w:pPr>
        <w:pStyle w:val="ListParagraph"/>
        <w:ind w:left="1854"/>
        <w:jc w:val="both"/>
        <w:rPr>
          <w:lang w:val="vi-VN"/>
        </w:rPr>
      </w:pPr>
    </w:p>
    <w:p w:rsidR="002E71AD" w:rsidRPr="008755B9" w:rsidRDefault="002E71AD" w:rsidP="002E71AD">
      <w:pPr>
        <w:pStyle w:val="ListParagraph"/>
        <w:numPr>
          <w:ilvl w:val="0"/>
          <w:numId w:val="38"/>
        </w:numPr>
        <w:ind w:left="1134" w:hanging="567"/>
        <w:jc w:val="both"/>
        <w:rPr>
          <w:lang w:val="vi-VN"/>
        </w:rPr>
      </w:pPr>
      <w:r w:rsidRPr="008755B9">
        <w:rPr>
          <w:lang w:val="vi-VN"/>
        </w:rPr>
        <w:t>Nhà Đầu Tư</w:t>
      </w:r>
      <w:r w:rsidRPr="008755B9">
        <w:t xml:space="preserve"> phải thanh toán cho SCIC </w:t>
      </w:r>
      <w:r w:rsidR="00A34DB0" w:rsidRPr="008755B9">
        <w:t>phần còn lại của Tổng Giá Trị Chuyển Nhượng (bằng</w:t>
      </w:r>
      <w:r w:rsidRPr="008755B9">
        <w:rPr>
          <w:lang w:val="vi-VN"/>
        </w:rPr>
        <w:t xml:space="preserve"> Tổng Giá Trị Chuyển Nhượng trừ đi Khoản Đặt Cọc</w:t>
      </w:r>
      <w:r w:rsidR="00A34DB0" w:rsidRPr="008755B9">
        <w:t>)</w:t>
      </w:r>
      <w:r w:rsidRPr="008755B9">
        <w:t xml:space="preserve">bằng cách chuyển khoản số tiền tương đương </w:t>
      </w:r>
      <w:r w:rsidRPr="008755B9">
        <w:rPr>
          <w:lang w:val="vi-VN"/>
        </w:rPr>
        <w:t xml:space="preserve">vào </w:t>
      </w:r>
      <w:r w:rsidRPr="008755B9">
        <w:t>Tài Khoản SCIC.</w:t>
      </w:r>
    </w:p>
    <w:p w:rsidR="002E71AD" w:rsidRPr="008755B9" w:rsidRDefault="002E71AD" w:rsidP="002E71AD">
      <w:pPr>
        <w:pStyle w:val="ListParagraph"/>
        <w:ind w:left="1134"/>
        <w:jc w:val="both"/>
        <w:rPr>
          <w:i/>
        </w:rPr>
      </w:pPr>
      <w:r w:rsidRPr="008755B9">
        <w:rPr>
          <w:i/>
        </w:rPr>
        <w:lastRenderedPageBreak/>
        <w:t>T</w:t>
      </w:r>
      <w:r w:rsidRPr="008755B9">
        <w:rPr>
          <w:i/>
          <w:lang w:val="vi-VN"/>
        </w:rPr>
        <w:t xml:space="preserve">he Investor shall </w:t>
      </w:r>
      <w:r w:rsidR="00A34DB0" w:rsidRPr="008755B9">
        <w:rPr>
          <w:i/>
        </w:rPr>
        <w:t>pay the remainder of the Contract Amount (being the</w:t>
      </w:r>
      <w:r w:rsidRPr="008755B9">
        <w:rPr>
          <w:i/>
        </w:rPr>
        <w:t xml:space="preserve"> Contract Amount minus the Deposit</w:t>
      </w:r>
      <w:r w:rsidR="00A34DB0" w:rsidRPr="008755B9">
        <w:rPr>
          <w:i/>
        </w:rPr>
        <w:t>)</w:t>
      </w:r>
      <w:r w:rsidRPr="008755B9">
        <w:rPr>
          <w:i/>
          <w:lang w:val="vi-VN"/>
        </w:rPr>
        <w:t>by wire transfer</w:t>
      </w:r>
      <w:r w:rsidRPr="008755B9">
        <w:rPr>
          <w:i/>
        </w:rPr>
        <w:t xml:space="preserve"> of such amount</w:t>
      </w:r>
      <w:r w:rsidRPr="008755B9">
        <w:rPr>
          <w:i/>
          <w:lang w:val="vi-VN"/>
        </w:rPr>
        <w:t xml:space="preserve"> to </w:t>
      </w:r>
      <w:r w:rsidRPr="008755B9">
        <w:rPr>
          <w:i/>
        </w:rPr>
        <w:t xml:space="preserve">the </w:t>
      </w:r>
      <w:r w:rsidRPr="008755B9">
        <w:rPr>
          <w:i/>
          <w:lang w:val="vi-VN"/>
        </w:rPr>
        <w:t>SCIC</w:t>
      </w:r>
      <w:r w:rsidRPr="008755B9">
        <w:rPr>
          <w:i/>
        </w:rPr>
        <w:t xml:space="preserve"> Account.</w:t>
      </w:r>
    </w:p>
    <w:p w:rsidR="002E71AD" w:rsidRPr="008755B9" w:rsidRDefault="002E71AD" w:rsidP="00AE3ED8">
      <w:pPr>
        <w:jc w:val="both"/>
      </w:pPr>
    </w:p>
    <w:p w:rsidR="002E71AD" w:rsidRPr="008755B9" w:rsidRDefault="002E71AD" w:rsidP="007570A4">
      <w:pPr>
        <w:pStyle w:val="ListParagraph1"/>
        <w:widowControl w:val="0"/>
        <w:numPr>
          <w:ilvl w:val="1"/>
          <w:numId w:val="43"/>
        </w:numPr>
        <w:snapToGrid w:val="0"/>
        <w:ind w:left="567" w:hanging="567"/>
        <w:contextualSpacing w:val="0"/>
        <w:jc w:val="both"/>
        <w:rPr>
          <w:lang w:val="vi-VN"/>
        </w:rPr>
      </w:pPr>
      <w:r w:rsidRPr="008755B9">
        <w:t xml:space="preserve">Trong trường hợp Khoản Đặt Cọc </w:t>
      </w:r>
      <w:r w:rsidRPr="008755B9">
        <w:rPr>
          <w:u w:val="single"/>
        </w:rPr>
        <w:t>không</w:t>
      </w:r>
      <w:r w:rsidRPr="008755B9">
        <w:t xml:space="preserve"> bằng VND và được chuyển cho SCIC dưới hình thức đặt cọc quy định trong Quy Chế thì các quy định dưới đây sẽ áp dụng:</w:t>
      </w:r>
    </w:p>
    <w:p w:rsidR="002E71AD" w:rsidRPr="008755B9" w:rsidRDefault="002E71AD" w:rsidP="002E71AD">
      <w:pPr>
        <w:pStyle w:val="ListParagraph1"/>
        <w:widowControl w:val="0"/>
        <w:snapToGrid w:val="0"/>
        <w:ind w:left="567"/>
        <w:contextualSpacing w:val="0"/>
        <w:jc w:val="both"/>
        <w:rPr>
          <w:i/>
        </w:rPr>
      </w:pPr>
      <w:r w:rsidRPr="008755B9">
        <w:rPr>
          <w:i/>
        </w:rPr>
        <w:t xml:space="preserve">In the event that the Deposit is </w:t>
      </w:r>
      <w:r w:rsidRPr="008755B9">
        <w:rPr>
          <w:i/>
          <w:u w:val="single"/>
        </w:rPr>
        <w:t xml:space="preserve">not </w:t>
      </w:r>
      <w:r w:rsidRPr="008755B9">
        <w:rPr>
          <w:i/>
        </w:rPr>
        <w:t>denominated in VND and has been made to SCIC in the form of a deposit amount as set out in the Regulations</w:t>
      </w:r>
      <w:r w:rsidR="0090356D" w:rsidRPr="008755B9">
        <w:rPr>
          <w:i/>
        </w:rPr>
        <w:t xml:space="preserve"> then </w:t>
      </w:r>
      <w:r w:rsidRPr="008755B9">
        <w:rPr>
          <w:i/>
        </w:rPr>
        <w:t>the following provisions will apply:</w:t>
      </w:r>
    </w:p>
    <w:p w:rsidR="002E71AD" w:rsidRPr="008755B9" w:rsidRDefault="002E71AD" w:rsidP="002E71AD">
      <w:pPr>
        <w:pStyle w:val="ListParagraph"/>
        <w:ind w:left="1134"/>
        <w:jc w:val="both"/>
        <w:rPr>
          <w:i/>
        </w:rPr>
      </w:pPr>
    </w:p>
    <w:p w:rsidR="002E71AD" w:rsidRPr="008755B9" w:rsidRDefault="002C02B3" w:rsidP="002E71AD">
      <w:pPr>
        <w:pStyle w:val="ListParagraph"/>
        <w:numPr>
          <w:ilvl w:val="0"/>
          <w:numId w:val="39"/>
        </w:numPr>
        <w:ind w:left="1134" w:hanging="567"/>
        <w:jc w:val="both"/>
        <w:rPr>
          <w:i/>
          <w:lang w:val="vi-VN"/>
        </w:rPr>
      </w:pPr>
      <w:r w:rsidRPr="008755B9">
        <w:t>Nhà Đầu Tư phải bảo đảm rằng n</w:t>
      </w:r>
      <w:r w:rsidR="002E71AD" w:rsidRPr="008755B9">
        <w:t xml:space="preserve">gay </w:t>
      </w:r>
      <w:r w:rsidRPr="008755B9">
        <w:t xml:space="preserve">khi có thể </w:t>
      </w:r>
      <w:r w:rsidR="002E71AD" w:rsidRPr="008755B9">
        <w:t xml:space="preserve">sau ngày ký Hợp Đồng này (nhưng trong mọi trường hợp trước 16:00 giờ (giờ Việt Nam) của Ngày Làm Việc ngay trước </w:t>
      </w:r>
      <w:r w:rsidR="00203764">
        <w:t>Ngày Giao Dịch</w:t>
      </w:r>
      <w:r w:rsidR="004231E2">
        <w:t>)</w:t>
      </w:r>
      <w:r w:rsidR="002E71AD" w:rsidRPr="008755B9">
        <w:t xml:space="preserve">, </w:t>
      </w:r>
      <w:r w:rsidRPr="008755B9">
        <w:t xml:space="preserve">SCIC nhậnđược từ Nhà Đầu Tư </w:t>
      </w:r>
      <w:r w:rsidR="002E71AD" w:rsidRPr="008755B9">
        <w:t>một chỉ thị hoặc xác nhận (gọi chung là “</w:t>
      </w:r>
      <w:r w:rsidR="002E71AD" w:rsidRPr="008755B9">
        <w:rPr>
          <w:b/>
        </w:rPr>
        <w:t>chỉ thị</w:t>
      </w:r>
      <w:r w:rsidR="002E71AD" w:rsidRPr="008755B9">
        <w:t>”) bằng văn bản về việc chuyển đổi Khoản Đặt Cọc sang VND và chuyển khoản tiền VND thu được từ việc chuyển đổi đó sang Tài Khoản SCIC để thanh toán một phần Tổng Giá Chuyển Nhượng theo Hợp Đồng này</w:t>
      </w:r>
      <w:r w:rsidR="00085CB5">
        <w:t>trong Thời Hạn Thanh Toán</w:t>
      </w:r>
      <w:r w:rsidR="002E71AD" w:rsidRPr="008755B9">
        <w:t xml:space="preserve">. Chỉ thị nêu trên phải </w:t>
      </w:r>
      <w:r w:rsidR="009429BE" w:rsidRPr="008755B9">
        <w:t xml:space="preserve">(i) có nội dung và hình thức đáp ứng yêu cầu của SCIC (hành động một cách hợp lý), </w:t>
      </w:r>
      <w:r w:rsidR="002E71AD" w:rsidRPr="008755B9">
        <w:t>(i</w:t>
      </w:r>
      <w:r w:rsidR="009429BE" w:rsidRPr="008755B9">
        <w:t>i</w:t>
      </w:r>
      <w:r w:rsidR="002E71AD" w:rsidRPr="008755B9">
        <w:t>) có đủ thông tin về ngân hàng thực hiện việc chuyển đổi và tỷ giá chuyển đổi và (ii</w:t>
      </w:r>
      <w:r w:rsidR="009429BE" w:rsidRPr="008755B9">
        <w:t>i</w:t>
      </w:r>
      <w:r w:rsidR="002E71AD" w:rsidRPr="008755B9">
        <w:t xml:space="preserve">) chấp thuận </w:t>
      </w:r>
      <w:r w:rsidR="00EF6EA6" w:rsidRPr="008755B9">
        <w:t xml:space="preserve">một cách rõ ràng </w:t>
      </w:r>
      <w:r w:rsidR="002E71AD" w:rsidRPr="008755B9">
        <w:t xml:space="preserve">việc SCIC </w:t>
      </w:r>
      <w:r w:rsidR="00EF6EA6" w:rsidRPr="008755B9">
        <w:t xml:space="preserve">chỉ thị cho </w:t>
      </w:r>
      <w:r w:rsidR="002E71AD" w:rsidRPr="008755B9">
        <w:t xml:space="preserve">ngân hàng chuyển đổi chuyển trực tiếp số tiền VND thu được từ việc chuyển đổi Khoản Đặt Cọc vào Tài Khoản SCIC </w:t>
      </w:r>
      <w:r w:rsidR="00085CB5">
        <w:t>trong Thời Hạn Thanh Toán</w:t>
      </w:r>
      <w:r w:rsidR="002E71AD" w:rsidRPr="008755B9">
        <w:t>.</w:t>
      </w:r>
    </w:p>
    <w:p w:rsidR="002E71AD" w:rsidRPr="008755B9" w:rsidRDefault="002C02B3" w:rsidP="002E71AD">
      <w:pPr>
        <w:pStyle w:val="ListParagraph"/>
        <w:ind w:left="1134"/>
        <w:jc w:val="both"/>
      </w:pPr>
      <w:r w:rsidRPr="008755B9">
        <w:rPr>
          <w:i/>
        </w:rPr>
        <w:t xml:space="preserve">The Investor shall ensure that as promptly as possible after the date hereof (but in any event prior to 4:00 p.m. of the Business Day immediately preceding the </w:t>
      </w:r>
      <w:r w:rsidR="00203764">
        <w:rPr>
          <w:i/>
        </w:rPr>
        <w:t>Closing Date</w:t>
      </w:r>
      <w:r w:rsidRPr="008755B9">
        <w:rPr>
          <w:i/>
        </w:rPr>
        <w:t>),SCIC receives from the Investor a written instruction or confirmation (collectively, “</w:t>
      </w:r>
      <w:r w:rsidRPr="008755B9">
        <w:rPr>
          <w:b/>
          <w:i/>
        </w:rPr>
        <w:t>instruction</w:t>
      </w:r>
      <w:r w:rsidRPr="008755B9">
        <w:rPr>
          <w:i/>
        </w:rPr>
        <w:t xml:space="preserve">”) </w:t>
      </w:r>
      <w:r w:rsidR="00CA40EB" w:rsidRPr="008755B9">
        <w:rPr>
          <w:i/>
        </w:rPr>
        <w:t>in connection with</w:t>
      </w:r>
      <w:r w:rsidRPr="008755B9">
        <w:rPr>
          <w:i/>
        </w:rPr>
        <w:t xml:space="preserve">conversion of the </w:t>
      </w:r>
      <w:r w:rsidR="002E71AD" w:rsidRPr="008755B9">
        <w:rPr>
          <w:i/>
        </w:rPr>
        <w:t xml:space="preserve">Deposit </w:t>
      </w:r>
      <w:r w:rsidRPr="008755B9">
        <w:rPr>
          <w:i/>
        </w:rPr>
        <w:t xml:space="preserve">into VND and transfer of the </w:t>
      </w:r>
      <w:r w:rsidR="002E71AD" w:rsidRPr="008755B9">
        <w:rPr>
          <w:i/>
        </w:rPr>
        <w:t xml:space="preserve">resultant VND </w:t>
      </w:r>
      <w:r w:rsidR="009429BE" w:rsidRPr="008755B9">
        <w:rPr>
          <w:i/>
        </w:rPr>
        <w:t xml:space="preserve">into SCIC </w:t>
      </w:r>
      <w:r w:rsidR="00CA40EB" w:rsidRPr="008755B9">
        <w:rPr>
          <w:i/>
        </w:rPr>
        <w:t>for the purpose of</w:t>
      </w:r>
      <w:r w:rsidR="009429BE" w:rsidRPr="008755B9">
        <w:rPr>
          <w:i/>
        </w:rPr>
        <w:t xml:space="preserve"> pay</w:t>
      </w:r>
      <w:r w:rsidR="00CA40EB" w:rsidRPr="008755B9">
        <w:rPr>
          <w:i/>
        </w:rPr>
        <w:t>ing</w:t>
      </w:r>
      <w:r w:rsidR="009429BE" w:rsidRPr="008755B9">
        <w:rPr>
          <w:i/>
        </w:rPr>
        <w:t xml:space="preserve"> a portion of the Contract Amount hereunder</w:t>
      </w:r>
      <w:r w:rsidR="00085CB5">
        <w:rPr>
          <w:i/>
        </w:rPr>
        <w:t>within the Payment Period</w:t>
      </w:r>
      <w:r w:rsidR="009429BE" w:rsidRPr="008755B9">
        <w:rPr>
          <w:i/>
        </w:rPr>
        <w:t xml:space="preserve">. Such instruction (i) shall be in the form and substance satisfactory to SCIC (acting reasonably), (ii) shall </w:t>
      </w:r>
      <w:r w:rsidR="00EF6EA6" w:rsidRPr="008755B9">
        <w:rPr>
          <w:i/>
        </w:rPr>
        <w:t xml:space="preserve">contain sufficient information on the converting bank and the applicable exchange rateand (iii) shall expressly </w:t>
      </w:r>
      <w:r w:rsidR="00FE2FAB" w:rsidRPr="008755B9">
        <w:rPr>
          <w:i/>
        </w:rPr>
        <w:t>consent to</w:t>
      </w:r>
      <w:r w:rsidR="00EF6EA6" w:rsidRPr="008755B9">
        <w:rPr>
          <w:i/>
        </w:rPr>
        <w:t xml:space="preserve"> SCIC instructing the converting bank </w:t>
      </w:r>
      <w:r w:rsidR="00FE2FAB" w:rsidRPr="008755B9">
        <w:rPr>
          <w:i/>
        </w:rPr>
        <w:t xml:space="preserve">to </w:t>
      </w:r>
      <w:r w:rsidR="00EF6EA6" w:rsidRPr="008755B9">
        <w:rPr>
          <w:i/>
        </w:rPr>
        <w:t xml:space="preserve">transfer the VND </w:t>
      </w:r>
      <w:r w:rsidR="00FE2FAB" w:rsidRPr="008755B9">
        <w:rPr>
          <w:i/>
        </w:rPr>
        <w:t xml:space="preserve">amount </w:t>
      </w:r>
      <w:r w:rsidR="00EF6EA6" w:rsidRPr="008755B9">
        <w:rPr>
          <w:i/>
        </w:rPr>
        <w:t xml:space="preserve">obtained from the conversion of the Deposit into the SCIC Account </w:t>
      </w:r>
      <w:r w:rsidR="00085CB5">
        <w:rPr>
          <w:i/>
        </w:rPr>
        <w:t>within the Payment Period</w:t>
      </w:r>
      <w:r w:rsidR="00FE2FAB" w:rsidRPr="008755B9">
        <w:t>.</w:t>
      </w:r>
    </w:p>
    <w:p w:rsidR="002E71AD" w:rsidRPr="008755B9" w:rsidRDefault="002E71AD" w:rsidP="002E71AD">
      <w:pPr>
        <w:pStyle w:val="ListParagraph"/>
        <w:ind w:left="1854"/>
        <w:jc w:val="both"/>
      </w:pPr>
    </w:p>
    <w:p w:rsidR="001E6AED" w:rsidRPr="008755B9" w:rsidRDefault="00025FF5" w:rsidP="002E71AD">
      <w:pPr>
        <w:pStyle w:val="ListParagraph"/>
        <w:numPr>
          <w:ilvl w:val="0"/>
          <w:numId w:val="39"/>
        </w:numPr>
        <w:ind w:left="1134" w:hanging="567"/>
        <w:jc w:val="both"/>
        <w:rPr>
          <w:lang w:val="vi-VN"/>
        </w:rPr>
      </w:pPr>
      <w:r w:rsidRPr="008755B9">
        <w:t>Ngay sau khi nhận được</w:t>
      </w:r>
      <w:r w:rsidR="001E6AED" w:rsidRPr="008755B9">
        <w:t xml:space="preserve"> chỉ thị nêu trên của Nhà Đầu Tư, SCIC sẽ </w:t>
      </w:r>
      <w:r w:rsidRPr="008755B9">
        <w:t xml:space="preserve">có quyền </w:t>
      </w:r>
      <w:r w:rsidR="001E6AED" w:rsidRPr="008755B9">
        <w:t xml:space="preserve">chuyển đổi Khoản Đặt Cọc thành VND </w:t>
      </w:r>
      <w:r w:rsidRPr="008755B9">
        <w:t>theo chỉ thị đó</w:t>
      </w:r>
      <w:r w:rsidR="001E6AED" w:rsidRPr="008755B9">
        <w:t xml:space="preserve"> và chuyển số tiền VND thu được từ việc chuyển đổi đó vào Tài Khoản SCIC như một phần của Tổng Giá Trị Chuyển Nhượng được Nhà Đầu Tư thanh toán theo Hợp Đồng này.</w:t>
      </w:r>
    </w:p>
    <w:p w:rsidR="001E6AED" w:rsidRPr="008755B9" w:rsidRDefault="00025FF5" w:rsidP="007570A4">
      <w:pPr>
        <w:pStyle w:val="ListParagraph"/>
        <w:ind w:left="1134"/>
        <w:jc w:val="both"/>
        <w:rPr>
          <w:i/>
          <w:lang w:val="vi-VN"/>
        </w:rPr>
      </w:pPr>
      <w:r w:rsidRPr="008755B9">
        <w:rPr>
          <w:i/>
        </w:rPr>
        <w:t>Immediately after receipt of</w:t>
      </w:r>
      <w:r w:rsidR="001E6AED" w:rsidRPr="008755B9">
        <w:rPr>
          <w:i/>
        </w:rPr>
        <w:t xml:space="preserve"> the above-mentioned instruction of the Investor, SCIC </w:t>
      </w:r>
      <w:r w:rsidRPr="008755B9">
        <w:rPr>
          <w:i/>
        </w:rPr>
        <w:t>will be entitled to</w:t>
      </w:r>
      <w:r w:rsidR="001E6AED" w:rsidRPr="008755B9">
        <w:rPr>
          <w:i/>
        </w:rPr>
        <w:t xml:space="preserve"> cause the Deposit to be converted into VND </w:t>
      </w:r>
      <w:r w:rsidRPr="008755B9">
        <w:rPr>
          <w:i/>
        </w:rPr>
        <w:t xml:space="preserve">in accordance with such instruction </w:t>
      </w:r>
      <w:r w:rsidR="001E6AED" w:rsidRPr="008755B9">
        <w:rPr>
          <w:i/>
        </w:rPr>
        <w:t>and</w:t>
      </w:r>
      <w:r w:rsidRPr="008755B9">
        <w:rPr>
          <w:i/>
        </w:rPr>
        <w:t xml:space="preserve"> cause</w:t>
      </w:r>
      <w:r w:rsidR="001E6AED" w:rsidRPr="008755B9">
        <w:rPr>
          <w:i/>
        </w:rPr>
        <w:t xml:space="preserve"> the resultant VND to be transferred to the SCIC Account as a portion of the Contract Amount paid by the Investor hereunder.  </w:t>
      </w:r>
    </w:p>
    <w:p w:rsidR="001E6AED" w:rsidRPr="008755B9" w:rsidRDefault="001E6AED" w:rsidP="007570A4">
      <w:pPr>
        <w:pStyle w:val="ListParagraph"/>
        <w:ind w:left="1134"/>
        <w:jc w:val="both"/>
        <w:rPr>
          <w:lang w:val="vi-VN"/>
        </w:rPr>
      </w:pPr>
    </w:p>
    <w:p w:rsidR="002E71AD" w:rsidRPr="008755B9" w:rsidRDefault="002E71AD" w:rsidP="007570A4">
      <w:pPr>
        <w:pStyle w:val="ListParagraph"/>
        <w:ind w:left="1134"/>
        <w:jc w:val="both"/>
        <w:rPr>
          <w:lang w:val="vi-VN"/>
        </w:rPr>
      </w:pPr>
      <w:r w:rsidRPr="008755B9">
        <w:t xml:space="preserve">Nếu </w:t>
      </w:r>
      <w:r w:rsidR="00203764">
        <w:t xml:space="preserve">(i) </w:t>
      </w:r>
      <w:r w:rsidRPr="008755B9">
        <w:t>Nhà Đầu Tư khô</w:t>
      </w:r>
      <w:r w:rsidR="00FE2FAB" w:rsidRPr="008755B9">
        <w:t>ng thực hiện quy định tại Điều 4.2</w:t>
      </w:r>
      <w:r w:rsidRPr="008755B9">
        <w:t>(a) trên đây hoặc</w:t>
      </w:r>
      <w:r w:rsidR="00203764">
        <w:t xml:space="preserve"> (ii) </w:t>
      </w:r>
      <w:r w:rsidRPr="008755B9">
        <w:t xml:space="preserve">SCIC không </w:t>
      </w:r>
      <w:r w:rsidR="00025FF5" w:rsidRPr="008755B9">
        <w:t>thể</w:t>
      </w:r>
      <w:r w:rsidRPr="008755B9">
        <w:t xml:space="preserve"> chuyển đổi </w:t>
      </w:r>
      <w:r w:rsidR="00025FF5" w:rsidRPr="008755B9">
        <w:t xml:space="preserve">được </w:t>
      </w:r>
      <w:r w:rsidRPr="008755B9">
        <w:t xml:space="preserve">Khoản Đặt Cọc </w:t>
      </w:r>
      <w:r w:rsidR="00025FF5" w:rsidRPr="008755B9">
        <w:t>theo chỉ thỉ nêu trên của Nhà Đầu Tư</w:t>
      </w:r>
      <w:r w:rsidR="00203764" w:rsidRPr="008755B9">
        <w:t xml:space="preserve"> trong Thời Hạn Thanh Toán</w:t>
      </w:r>
      <w:r w:rsidR="00FE2FAB" w:rsidRPr="008755B9">
        <w:t xml:space="preserve">vì bất kỳ lý do nào không phải do lỗi của </w:t>
      </w:r>
      <w:r w:rsidR="00FE2FAB" w:rsidRPr="008755B9">
        <w:lastRenderedPageBreak/>
        <w:t xml:space="preserve">SCIC </w:t>
      </w:r>
      <w:r w:rsidRPr="008755B9">
        <w:t>thì SCIC sẽ có toàn quyền chuyển đổi Khoản Đặt Cọc theo tỷ giá theo thỏa thuận giữa SCIC và ngân hàng được SCIC lựa chọn để chuyển đổi Khoản Đặt Cọc thành VND và chuyển khoản tiền VND nhận được từ việc chuyển đổi đó vào Tài Khoản SCIC như một phần của Tổng Giá Chuyển Nhượng do Nhà Đầu Tư thanh toán theo Hợp Đồng này.</w:t>
      </w:r>
    </w:p>
    <w:p w:rsidR="002E71AD" w:rsidRPr="008755B9" w:rsidRDefault="002E71AD" w:rsidP="002E71AD">
      <w:pPr>
        <w:pStyle w:val="ListParagraph"/>
        <w:ind w:left="1134"/>
        <w:jc w:val="both"/>
        <w:rPr>
          <w:lang w:val="vi-VN"/>
        </w:rPr>
      </w:pPr>
      <w:r w:rsidRPr="008755B9">
        <w:rPr>
          <w:i/>
        </w:rPr>
        <w:t xml:space="preserve">If </w:t>
      </w:r>
      <w:r w:rsidR="00203764">
        <w:rPr>
          <w:i/>
        </w:rPr>
        <w:t xml:space="preserve">(i) </w:t>
      </w:r>
      <w:r w:rsidRPr="008755B9">
        <w:rPr>
          <w:i/>
        </w:rPr>
        <w:t xml:space="preserve">the Investor fails to comply with the provision in </w:t>
      </w:r>
      <w:r w:rsidR="00FE2FAB" w:rsidRPr="008755B9">
        <w:rPr>
          <w:i/>
        </w:rPr>
        <w:t xml:space="preserve">Article </w:t>
      </w:r>
      <w:r w:rsidR="00CA40EB" w:rsidRPr="008755B9">
        <w:rPr>
          <w:i/>
        </w:rPr>
        <w:t>4.2</w:t>
      </w:r>
      <w:r w:rsidR="00FE2FAB" w:rsidRPr="008755B9">
        <w:rPr>
          <w:i/>
        </w:rPr>
        <w:t>(a) above or</w:t>
      </w:r>
      <w:r w:rsidR="00203764">
        <w:rPr>
          <w:i/>
        </w:rPr>
        <w:t xml:space="preserve">(ii) </w:t>
      </w:r>
      <w:r w:rsidRPr="008755B9">
        <w:rPr>
          <w:i/>
        </w:rPr>
        <w:t>SCIC</w:t>
      </w:r>
      <w:r w:rsidR="00FE2FAB" w:rsidRPr="008755B9">
        <w:rPr>
          <w:i/>
        </w:rPr>
        <w:t xml:space="preserve"> is unable to convert the Deposit </w:t>
      </w:r>
      <w:r w:rsidR="00203764">
        <w:rPr>
          <w:i/>
        </w:rPr>
        <w:t xml:space="preserve">pursuant to such instruction </w:t>
      </w:r>
      <w:r w:rsidR="00203764" w:rsidRPr="008755B9">
        <w:rPr>
          <w:i/>
        </w:rPr>
        <w:t xml:space="preserve">within the Payment Period </w:t>
      </w:r>
      <w:r w:rsidR="00FE2FAB" w:rsidRPr="008755B9">
        <w:rPr>
          <w:i/>
        </w:rPr>
        <w:t xml:space="preserve">for any reason not attributable to SCIC then SCIC </w:t>
      </w:r>
      <w:r w:rsidRPr="008755B9">
        <w:rPr>
          <w:i/>
        </w:rPr>
        <w:t xml:space="preserve">will be entitled to cause the Deposit to be converted into VND at </w:t>
      </w:r>
      <w:r w:rsidR="0090356D" w:rsidRPr="008755B9">
        <w:rPr>
          <w:i/>
        </w:rPr>
        <w:t xml:space="preserve">such </w:t>
      </w:r>
      <w:r w:rsidRPr="008755B9">
        <w:rPr>
          <w:i/>
        </w:rPr>
        <w:t xml:space="preserve">exchange rate </w:t>
      </w:r>
      <w:r w:rsidR="00FE2FAB" w:rsidRPr="008755B9">
        <w:rPr>
          <w:i/>
        </w:rPr>
        <w:t xml:space="preserve">as agreed </w:t>
      </w:r>
      <w:r w:rsidRPr="008755B9">
        <w:rPr>
          <w:i/>
        </w:rPr>
        <w:t>by SCIC</w:t>
      </w:r>
      <w:r w:rsidR="00FE2FAB" w:rsidRPr="008755B9">
        <w:rPr>
          <w:i/>
        </w:rPr>
        <w:t xml:space="preserve"> and the bank selected by SCIC for the purpose of conversion of the Deposit into VND</w:t>
      </w:r>
      <w:r w:rsidRPr="008755B9">
        <w:rPr>
          <w:i/>
        </w:rPr>
        <w:t xml:space="preserve"> and the resultant VND</w:t>
      </w:r>
      <w:r w:rsidR="00CA40EB" w:rsidRPr="008755B9">
        <w:rPr>
          <w:i/>
        </w:rPr>
        <w:t xml:space="preserve"> to be transferred</w:t>
      </w:r>
      <w:r w:rsidRPr="008755B9">
        <w:rPr>
          <w:i/>
        </w:rPr>
        <w:t xml:space="preserve"> into the SCIC Account as a portion of the Contract Amount paid by the Investor hereunder</w:t>
      </w:r>
      <w:r w:rsidR="00025FF5" w:rsidRPr="008755B9">
        <w:t>.</w:t>
      </w:r>
    </w:p>
    <w:p w:rsidR="002E71AD" w:rsidRPr="008755B9" w:rsidRDefault="002E71AD" w:rsidP="002E71AD">
      <w:pPr>
        <w:pStyle w:val="ListParagraph"/>
        <w:ind w:left="1854"/>
        <w:jc w:val="both"/>
        <w:rPr>
          <w:lang w:val="vi-VN"/>
        </w:rPr>
      </w:pPr>
    </w:p>
    <w:p w:rsidR="002E71AD" w:rsidRPr="008755B9" w:rsidRDefault="002E71AD" w:rsidP="002E71AD">
      <w:pPr>
        <w:pStyle w:val="ListParagraph"/>
        <w:numPr>
          <w:ilvl w:val="0"/>
          <w:numId w:val="39"/>
        </w:numPr>
        <w:ind w:left="1134" w:hanging="567"/>
        <w:jc w:val="both"/>
        <w:rPr>
          <w:lang w:val="vi-VN"/>
        </w:rPr>
      </w:pPr>
      <w:r w:rsidRPr="008755B9">
        <w:rPr>
          <w:lang w:val="vi-VN"/>
        </w:rPr>
        <w:t xml:space="preserve">Nhà Đầu Tư </w:t>
      </w:r>
      <w:r w:rsidRPr="008755B9">
        <w:t xml:space="preserve">phải thanh toán cho SCIC phần còn lại của Tổng Giá Trị Chuyển Nhượng (là </w:t>
      </w:r>
      <w:r w:rsidRPr="008755B9">
        <w:rPr>
          <w:lang w:val="vi-VN"/>
        </w:rPr>
        <w:t xml:space="preserve">một khoản tiền bằng Tổng Giá Trị Chuyển Nhượng trừ đi </w:t>
      </w:r>
      <w:r w:rsidRPr="008755B9">
        <w:t xml:space="preserve">khoản tiền VND </w:t>
      </w:r>
      <w:r w:rsidR="00FE2FAB" w:rsidRPr="008755B9">
        <w:t xml:space="preserve">mà SCIC </w:t>
      </w:r>
      <w:r w:rsidRPr="008755B9">
        <w:t xml:space="preserve">thực tế nhận được </w:t>
      </w:r>
      <w:r w:rsidR="00FE2FAB" w:rsidRPr="008755B9">
        <w:t xml:space="preserve">vào </w:t>
      </w:r>
      <w:r w:rsidRPr="008755B9">
        <w:t>Tài Khoản SCIC</w:t>
      </w:r>
      <w:r w:rsidR="001E6AED" w:rsidRPr="008755B9">
        <w:t xml:space="preserve"> theo quy định tại </w:t>
      </w:r>
      <w:r w:rsidRPr="008755B9">
        <w:t xml:space="preserve">Điều </w:t>
      </w:r>
      <w:r w:rsidR="00FE2FAB" w:rsidRPr="008755B9">
        <w:t xml:space="preserve">4.2(b) </w:t>
      </w:r>
      <w:r w:rsidR="001E6AED" w:rsidRPr="008755B9">
        <w:t>trên đây</w:t>
      </w:r>
      <w:r w:rsidRPr="008755B9">
        <w:t xml:space="preserve">) bằng cách chuyển khoản số tiền tương đương </w:t>
      </w:r>
      <w:r w:rsidRPr="008755B9">
        <w:rPr>
          <w:lang w:val="vi-VN"/>
        </w:rPr>
        <w:t>vào</w:t>
      </w:r>
      <w:r w:rsidRPr="008755B9">
        <w:t xml:space="preserve"> Tài Khoản SCIC.</w:t>
      </w:r>
    </w:p>
    <w:p w:rsidR="002E71AD" w:rsidRPr="008755B9" w:rsidRDefault="00025FF5" w:rsidP="002E71AD">
      <w:pPr>
        <w:pStyle w:val="ListParagraph"/>
        <w:ind w:left="1134"/>
        <w:jc w:val="both"/>
      </w:pPr>
      <w:r w:rsidRPr="008755B9">
        <w:rPr>
          <w:i/>
        </w:rPr>
        <w:t>T</w:t>
      </w:r>
      <w:r w:rsidR="002E71AD" w:rsidRPr="008755B9">
        <w:rPr>
          <w:i/>
          <w:lang w:val="vi-VN"/>
        </w:rPr>
        <w:t xml:space="preserve">he Investor shall </w:t>
      </w:r>
      <w:r w:rsidR="00147DF7" w:rsidRPr="008755B9">
        <w:rPr>
          <w:i/>
        </w:rPr>
        <w:t>pay</w:t>
      </w:r>
      <w:r w:rsidR="002E71AD" w:rsidRPr="008755B9">
        <w:rPr>
          <w:i/>
        </w:rPr>
        <w:t xml:space="preserve">the remainder of the Contract Amount (being an amount equal to the Contract Amount minus the VND amount </w:t>
      </w:r>
      <w:r w:rsidR="00FE2FAB" w:rsidRPr="008755B9">
        <w:rPr>
          <w:i/>
        </w:rPr>
        <w:t xml:space="preserve">that SCIC actually </w:t>
      </w:r>
      <w:r w:rsidR="001E6AED" w:rsidRPr="008755B9">
        <w:rPr>
          <w:i/>
        </w:rPr>
        <w:t xml:space="preserve">receives into the SCIC Account </w:t>
      </w:r>
      <w:r w:rsidR="002E71AD" w:rsidRPr="008755B9">
        <w:rPr>
          <w:i/>
        </w:rPr>
        <w:t xml:space="preserve">in accordance with </w:t>
      </w:r>
      <w:r w:rsidR="00FE2FAB" w:rsidRPr="008755B9">
        <w:rPr>
          <w:i/>
        </w:rPr>
        <w:t>Article 4.2(b)</w:t>
      </w:r>
      <w:r w:rsidR="001E6AED" w:rsidRPr="008755B9">
        <w:rPr>
          <w:i/>
        </w:rPr>
        <w:t xml:space="preserve"> above) </w:t>
      </w:r>
      <w:r w:rsidR="002E71AD" w:rsidRPr="008755B9">
        <w:rPr>
          <w:i/>
          <w:lang w:val="vi-VN"/>
        </w:rPr>
        <w:t xml:space="preserve">by wire transfer </w:t>
      </w:r>
      <w:r w:rsidR="002E71AD" w:rsidRPr="008755B9">
        <w:rPr>
          <w:i/>
        </w:rPr>
        <w:t xml:space="preserve">of such amount </w:t>
      </w:r>
      <w:r w:rsidR="002E71AD" w:rsidRPr="008755B9">
        <w:rPr>
          <w:i/>
          <w:lang w:val="vi-VN"/>
        </w:rPr>
        <w:t xml:space="preserve">to </w:t>
      </w:r>
      <w:r w:rsidR="002E71AD" w:rsidRPr="008755B9">
        <w:rPr>
          <w:i/>
        </w:rPr>
        <w:t xml:space="preserve">the </w:t>
      </w:r>
      <w:r w:rsidR="002E71AD" w:rsidRPr="008755B9">
        <w:rPr>
          <w:i/>
          <w:lang w:val="vi-VN"/>
        </w:rPr>
        <w:t>SCIC</w:t>
      </w:r>
      <w:r w:rsidR="002E71AD" w:rsidRPr="008755B9">
        <w:rPr>
          <w:i/>
        </w:rPr>
        <w:t xml:space="preserve"> Account.</w:t>
      </w:r>
    </w:p>
    <w:p w:rsidR="002E71AD" w:rsidRPr="008755B9" w:rsidRDefault="002E71AD" w:rsidP="002E71AD">
      <w:pPr>
        <w:pStyle w:val="ListParagraph"/>
        <w:ind w:left="1134"/>
        <w:jc w:val="both"/>
      </w:pPr>
    </w:p>
    <w:p w:rsidR="002E71AD" w:rsidRPr="008755B9" w:rsidRDefault="002E71AD" w:rsidP="007570A4">
      <w:pPr>
        <w:pStyle w:val="ListParagraph1"/>
        <w:widowControl w:val="0"/>
        <w:numPr>
          <w:ilvl w:val="1"/>
          <w:numId w:val="43"/>
        </w:numPr>
        <w:snapToGrid w:val="0"/>
        <w:ind w:left="567" w:hanging="567"/>
        <w:contextualSpacing w:val="0"/>
        <w:jc w:val="both"/>
        <w:rPr>
          <w:lang w:val="vi-VN"/>
        </w:rPr>
      </w:pPr>
      <w:r w:rsidRPr="008755B9">
        <w:t xml:space="preserve">Trong trường hợp Khoản Đặt Cọc </w:t>
      </w:r>
      <w:r w:rsidRPr="008755B9">
        <w:rPr>
          <w:u w:val="single"/>
        </w:rPr>
        <w:t>không</w:t>
      </w:r>
      <w:r w:rsidRPr="008755B9">
        <w:t xml:space="preserve"> bằng VNDvà được chuyển cho SCIC dưới hình thức ký quỹ quy định trong Quy Chế thì các quy định dưới đây sẽ áp dụng:</w:t>
      </w:r>
    </w:p>
    <w:p w:rsidR="002E71AD" w:rsidRPr="008755B9" w:rsidRDefault="002E71AD" w:rsidP="007570A4">
      <w:pPr>
        <w:ind w:left="567"/>
        <w:jc w:val="both"/>
        <w:rPr>
          <w:i/>
          <w:lang w:val="vi-VN"/>
        </w:rPr>
      </w:pPr>
      <w:r w:rsidRPr="008755B9">
        <w:rPr>
          <w:i/>
        </w:rPr>
        <w:t xml:space="preserve">In the event that the Deposit is </w:t>
      </w:r>
      <w:r w:rsidRPr="008755B9">
        <w:rPr>
          <w:i/>
          <w:u w:val="single"/>
        </w:rPr>
        <w:t>not</w:t>
      </w:r>
      <w:r w:rsidRPr="008755B9">
        <w:rPr>
          <w:i/>
        </w:rPr>
        <w:t>denominated in VNDand has been made to SCIC in the form of an escrow amount as set out in the Regulations</w:t>
      </w:r>
      <w:r w:rsidR="0090356D" w:rsidRPr="008755B9">
        <w:rPr>
          <w:i/>
        </w:rPr>
        <w:t xml:space="preserve"> then </w:t>
      </w:r>
      <w:r w:rsidRPr="008755B9">
        <w:rPr>
          <w:i/>
        </w:rPr>
        <w:t>the following provisions will apply:</w:t>
      </w:r>
    </w:p>
    <w:p w:rsidR="002E71AD" w:rsidRPr="008755B9" w:rsidRDefault="002E71AD" w:rsidP="002E71AD">
      <w:pPr>
        <w:pStyle w:val="ListParagraph"/>
        <w:ind w:left="1134"/>
        <w:jc w:val="both"/>
      </w:pPr>
    </w:p>
    <w:p w:rsidR="002E71AD" w:rsidRPr="008755B9" w:rsidRDefault="002E71AD" w:rsidP="002E71AD">
      <w:pPr>
        <w:pStyle w:val="ListParagraph"/>
        <w:numPr>
          <w:ilvl w:val="0"/>
          <w:numId w:val="40"/>
        </w:numPr>
        <w:ind w:left="1134" w:hanging="567"/>
        <w:jc w:val="both"/>
        <w:rPr>
          <w:i/>
          <w:lang w:val="vi-VN"/>
        </w:rPr>
      </w:pPr>
      <w:r w:rsidRPr="008755B9">
        <w:t xml:space="preserve">Ngay sau ngày ký Hợp Đồng này, SCIC sẽ có toàn quyền gửi </w:t>
      </w:r>
      <w:r w:rsidR="0040723D">
        <w:t>Thông Báo Thanh Toán</w:t>
      </w:r>
      <w:r w:rsidRPr="008755B9">
        <w:t xml:space="preserve"> (được định nghĩa trong Hợp Đồng Ký Quỹ) cho Đại Lý Ký Quỹ để chỉ định Đại Lý Ký Quỹ chuyển đổi Khoản Đặt Cọc thành VND theo tỷ giá quy định tại </w:t>
      </w:r>
      <w:r w:rsidR="00E9437E">
        <w:t xml:space="preserve">Điều 4(a) của </w:t>
      </w:r>
      <w:r w:rsidRPr="008755B9">
        <w:t xml:space="preserve">Hợp Đồng Ký Quỹ và chuyển khoản tiền VND nhận được từ việc chuyển đổi đó vào </w:t>
      </w:r>
      <w:r w:rsidRPr="00F44DBB">
        <w:t>Tài Khoản SCIC</w:t>
      </w:r>
      <w:r w:rsidRPr="008755B9">
        <w:t xml:space="preserve"> như là một phần của Tổng Giá Trị Chuyển Nhượng do Nhà Đầu Tư </w:t>
      </w:r>
      <w:r w:rsidR="00085CB5">
        <w:t>thanh toán theo Hợp Đồng này.</w:t>
      </w:r>
    </w:p>
    <w:p w:rsidR="002E71AD" w:rsidRPr="008755B9" w:rsidRDefault="002E71AD" w:rsidP="007570A4">
      <w:pPr>
        <w:pStyle w:val="ListParagraph"/>
        <w:ind w:left="1134"/>
        <w:jc w:val="both"/>
      </w:pPr>
      <w:r w:rsidRPr="008755B9">
        <w:rPr>
          <w:i/>
        </w:rPr>
        <w:t>Immediately after the</w:t>
      </w:r>
      <w:r w:rsidR="00CE52DD" w:rsidRPr="008755B9">
        <w:rPr>
          <w:i/>
        </w:rPr>
        <w:t xml:space="preserve"> date hereof</w:t>
      </w:r>
      <w:r w:rsidRPr="008755B9">
        <w:rPr>
          <w:i/>
        </w:rPr>
        <w:t xml:space="preserve">, SCIC will be entiled to deliver the </w:t>
      </w:r>
      <w:r w:rsidR="0040723D">
        <w:rPr>
          <w:i/>
        </w:rPr>
        <w:t>Payment Notice</w:t>
      </w:r>
      <w:r w:rsidRPr="008755B9">
        <w:rPr>
          <w:i/>
        </w:rPr>
        <w:t xml:space="preserve"> (as defined in the Escrow Agreement) to the Escrow Agent instructing the Escrow Agent to convert the Deposit into VND at the exchange rate set out in </w:t>
      </w:r>
      <w:r w:rsidR="00E9437E">
        <w:rPr>
          <w:i/>
        </w:rPr>
        <w:t xml:space="preserve">Article 4(a) of </w:t>
      </w:r>
      <w:r w:rsidR="00CE52DD" w:rsidRPr="008755B9">
        <w:rPr>
          <w:i/>
        </w:rPr>
        <w:t xml:space="preserve">the Escrow Agreement </w:t>
      </w:r>
      <w:r w:rsidRPr="008755B9">
        <w:rPr>
          <w:i/>
        </w:rPr>
        <w:t>and transfer the resultant VND into the SCIC Account as a portion of the Contract Amount paid by the Investor hereunder</w:t>
      </w:r>
      <w:r w:rsidR="00085CB5">
        <w:t>.</w:t>
      </w:r>
    </w:p>
    <w:p w:rsidR="002E71AD" w:rsidRPr="008755B9" w:rsidRDefault="002E71AD" w:rsidP="002E71AD">
      <w:pPr>
        <w:pStyle w:val="ListParagraph"/>
        <w:ind w:left="1854"/>
        <w:jc w:val="both"/>
        <w:rPr>
          <w:lang w:val="vi-VN"/>
        </w:rPr>
      </w:pPr>
    </w:p>
    <w:p w:rsidR="002E71AD" w:rsidRPr="008755B9" w:rsidRDefault="002E71AD" w:rsidP="002E71AD">
      <w:pPr>
        <w:pStyle w:val="ListParagraph"/>
        <w:numPr>
          <w:ilvl w:val="0"/>
          <w:numId w:val="40"/>
        </w:numPr>
        <w:ind w:left="1134" w:hanging="567"/>
        <w:jc w:val="both"/>
        <w:rPr>
          <w:lang w:val="vi-VN"/>
        </w:rPr>
      </w:pPr>
      <w:r w:rsidRPr="008755B9">
        <w:rPr>
          <w:lang w:val="vi-VN"/>
        </w:rPr>
        <w:t xml:space="preserve">Nhà Đầu Tư </w:t>
      </w:r>
      <w:r w:rsidRPr="008755B9">
        <w:t xml:space="preserve">phải thanh toán cho SCIC phần còn lại của Tổng Giá Trị Chuyển Nhượng (là </w:t>
      </w:r>
      <w:r w:rsidRPr="008755B9">
        <w:rPr>
          <w:lang w:val="vi-VN"/>
        </w:rPr>
        <w:t xml:space="preserve">một khoản tiền bằng Tổng Giá Trị Chuyển Nhượng trừ đi </w:t>
      </w:r>
      <w:r w:rsidRPr="008755B9">
        <w:t xml:space="preserve">số tiền VND thực tế </w:t>
      </w:r>
      <w:r w:rsidR="00CE52DD" w:rsidRPr="008755B9">
        <w:t xml:space="preserve">mà SCIC nhận </w:t>
      </w:r>
      <w:r w:rsidRPr="008755B9">
        <w:t xml:space="preserve">được vào Tài Khoản SCIC </w:t>
      </w:r>
      <w:r w:rsidR="00CE52DD" w:rsidRPr="008755B9">
        <w:t xml:space="preserve">theo quy định tại Điều </w:t>
      </w:r>
      <w:r w:rsidR="00CE52DD" w:rsidRPr="008755B9">
        <w:lastRenderedPageBreak/>
        <w:t>4.3</w:t>
      </w:r>
      <w:r w:rsidRPr="008755B9">
        <w:t xml:space="preserve">(a) trên đây) bằng cách chuyển khoản số tiền tương đương </w:t>
      </w:r>
      <w:r w:rsidRPr="008755B9">
        <w:rPr>
          <w:lang w:val="vi-VN"/>
        </w:rPr>
        <w:t>vào</w:t>
      </w:r>
      <w:r w:rsidRPr="008755B9">
        <w:t xml:space="preserve"> Tài Khoản SCIC.</w:t>
      </w:r>
    </w:p>
    <w:p w:rsidR="002E71AD" w:rsidRPr="008755B9" w:rsidRDefault="00EE131E" w:rsidP="007570A4">
      <w:pPr>
        <w:pStyle w:val="ListParagraph"/>
        <w:ind w:left="1134"/>
        <w:jc w:val="both"/>
      </w:pPr>
      <w:r w:rsidRPr="008755B9">
        <w:rPr>
          <w:i/>
        </w:rPr>
        <w:t>T</w:t>
      </w:r>
      <w:r w:rsidR="002E71AD" w:rsidRPr="008755B9">
        <w:rPr>
          <w:i/>
          <w:lang w:val="vi-VN"/>
        </w:rPr>
        <w:t xml:space="preserve">he Investor shall </w:t>
      </w:r>
      <w:r w:rsidR="00147DF7" w:rsidRPr="008755B9">
        <w:rPr>
          <w:i/>
        </w:rPr>
        <w:t>pay</w:t>
      </w:r>
      <w:r w:rsidR="002E71AD" w:rsidRPr="008755B9">
        <w:rPr>
          <w:i/>
        </w:rPr>
        <w:t xml:space="preserve">the remainder of the Contract Amount (being an amount equal to the Contract Amount minus the VND amount </w:t>
      </w:r>
      <w:r w:rsidR="00CE52DD" w:rsidRPr="008755B9">
        <w:rPr>
          <w:i/>
        </w:rPr>
        <w:t xml:space="preserve">that SCIC actually receives into the SCIC Account </w:t>
      </w:r>
      <w:r w:rsidR="002E71AD" w:rsidRPr="008755B9">
        <w:rPr>
          <w:i/>
        </w:rPr>
        <w:t xml:space="preserve">in accordance with </w:t>
      </w:r>
      <w:r w:rsidR="00CE52DD" w:rsidRPr="008755B9">
        <w:rPr>
          <w:i/>
        </w:rPr>
        <w:t xml:space="preserve">Article 4.3(a) </w:t>
      </w:r>
      <w:r w:rsidR="002E71AD" w:rsidRPr="008755B9">
        <w:rPr>
          <w:i/>
        </w:rPr>
        <w:t xml:space="preserve">above) </w:t>
      </w:r>
      <w:r w:rsidR="002E71AD" w:rsidRPr="008755B9">
        <w:rPr>
          <w:i/>
          <w:lang w:val="vi-VN"/>
        </w:rPr>
        <w:t xml:space="preserve">by wire transfer </w:t>
      </w:r>
      <w:r w:rsidR="002E71AD" w:rsidRPr="008755B9">
        <w:rPr>
          <w:i/>
        </w:rPr>
        <w:t xml:space="preserve">of such amount </w:t>
      </w:r>
      <w:r w:rsidR="002E71AD" w:rsidRPr="008755B9">
        <w:rPr>
          <w:i/>
          <w:lang w:val="vi-VN"/>
        </w:rPr>
        <w:t xml:space="preserve">to </w:t>
      </w:r>
      <w:r w:rsidR="002E71AD" w:rsidRPr="008755B9">
        <w:rPr>
          <w:i/>
        </w:rPr>
        <w:t xml:space="preserve">the </w:t>
      </w:r>
      <w:r w:rsidR="002E71AD" w:rsidRPr="008755B9">
        <w:rPr>
          <w:i/>
          <w:lang w:val="vi-VN"/>
        </w:rPr>
        <w:t>SCIC</w:t>
      </w:r>
      <w:r w:rsidR="002E71AD" w:rsidRPr="008755B9">
        <w:rPr>
          <w:i/>
        </w:rPr>
        <w:t xml:space="preserve"> Account.</w:t>
      </w:r>
    </w:p>
    <w:p w:rsidR="002E71AD" w:rsidRPr="008755B9" w:rsidRDefault="002E71AD" w:rsidP="00AE3ED8"/>
    <w:p w:rsidR="002E71AD" w:rsidRPr="008755B9" w:rsidRDefault="002E71AD" w:rsidP="00AE3ED8">
      <w:pPr>
        <w:pStyle w:val="ListParagraph1"/>
        <w:widowControl w:val="0"/>
        <w:numPr>
          <w:ilvl w:val="1"/>
          <w:numId w:val="43"/>
        </w:numPr>
        <w:snapToGrid w:val="0"/>
        <w:ind w:left="567" w:hanging="567"/>
        <w:contextualSpacing w:val="0"/>
        <w:jc w:val="both"/>
      </w:pPr>
      <w:r w:rsidRPr="008755B9">
        <w:t xml:space="preserve">Khi </w:t>
      </w:r>
      <w:r w:rsidRPr="008755B9">
        <w:rPr>
          <w:lang w:val="vi-VN"/>
        </w:rPr>
        <w:t>được</w:t>
      </w:r>
      <w:r w:rsidRPr="008755B9">
        <w:t xml:space="preserve"> sử dụng trong Hợp Đồng này:</w:t>
      </w:r>
    </w:p>
    <w:p w:rsidR="002E71AD" w:rsidRPr="008755B9" w:rsidRDefault="002E71AD" w:rsidP="002E71AD">
      <w:pPr>
        <w:ind w:left="567"/>
        <w:jc w:val="both"/>
        <w:rPr>
          <w:i/>
          <w:lang w:val="vi-VN"/>
        </w:rPr>
      </w:pPr>
      <w:r w:rsidRPr="008755B9">
        <w:rPr>
          <w:i/>
        </w:rPr>
        <w:t xml:space="preserve">As used in this Contract: </w:t>
      </w:r>
    </w:p>
    <w:p w:rsidR="002E71AD" w:rsidRPr="008755B9" w:rsidRDefault="002E71AD" w:rsidP="002E71AD">
      <w:pPr>
        <w:pStyle w:val="ListParagraph"/>
        <w:ind w:left="1134"/>
        <w:jc w:val="both"/>
        <w:rPr>
          <w:lang w:val="vi-VN"/>
        </w:rPr>
      </w:pPr>
    </w:p>
    <w:p w:rsidR="002E71AD" w:rsidRPr="008755B9" w:rsidRDefault="002E71AD" w:rsidP="002E71AD">
      <w:pPr>
        <w:ind w:left="567"/>
        <w:jc w:val="both"/>
      </w:pPr>
      <w:r w:rsidRPr="008755B9">
        <w:t>“</w:t>
      </w:r>
      <w:r w:rsidRPr="008755B9">
        <w:rPr>
          <w:b/>
        </w:rPr>
        <w:t>Đại Lý Ký Quỹ</w:t>
      </w:r>
      <w:r w:rsidRPr="008755B9">
        <w:t>” có nghĩa là ngân hàng thương mại hoặc chi nhánh ngân hàng nước ngoài được lựa chọn làm ngân hàng nơi Nhà Đầu Tư mở tài khoản nhận và giữ Khoản Đặt Cọc như là một khoản ký quỹ theo quy định của Quy Chế và Hợp Đồng Ký Quỹ.</w:t>
      </w:r>
    </w:p>
    <w:p w:rsidR="002E71AD" w:rsidRPr="008755B9" w:rsidRDefault="002E71AD" w:rsidP="002E71AD">
      <w:pPr>
        <w:ind w:left="567"/>
        <w:jc w:val="both"/>
        <w:rPr>
          <w:i/>
        </w:rPr>
      </w:pPr>
      <w:r w:rsidRPr="008755B9">
        <w:rPr>
          <w:i/>
        </w:rPr>
        <w:t>“</w:t>
      </w:r>
      <w:r w:rsidRPr="008755B9">
        <w:rPr>
          <w:b/>
          <w:i/>
        </w:rPr>
        <w:t>Escrow Agent</w:t>
      </w:r>
      <w:r w:rsidRPr="008755B9">
        <w:rPr>
          <w:i/>
        </w:rPr>
        <w:t xml:space="preserve">” means the commercial bank or branch of a foreign bank appointed as agent where the Investor opens a bank account used to receive and hold the Deposit on escrow in accordance with the Regulations and the Escrow Agreement.  </w:t>
      </w:r>
    </w:p>
    <w:p w:rsidR="002E71AD" w:rsidRPr="008755B9" w:rsidRDefault="002E71AD" w:rsidP="002E71AD">
      <w:pPr>
        <w:ind w:left="567"/>
        <w:jc w:val="both"/>
      </w:pPr>
    </w:p>
    <w:p w:rsidR="002E71AD" w:rsidRPr="008755B9" w:rsidRDefault="002E71AD" w:rsidP="002E71AD">
      <w:pPr>
        <w:ind w:left="567"/>
        <w:jc w:val="both"/>
      </w:pPr>
      <w:r w:rsidRPr="008755B9">
        <w:t>“</w:t>
      </w:r>
      <w:r w:rsidRPr="008755B9">
        <w:rPr>
          <w:b/>
        </w:rPr>
        <w:t>Hợp Đồng Ký Quỹ</w:t>
      </w:r>
      <w:r w:rsidRPr="008755B9">
        <w:t>” có nghĩa là hợp đồng ký quỹ có thể được các bên của Hợp Đồng này và Đại Lý Ký Quỹ ký trước ngày ký Hợp Đồng này để quy định cơ chế tạm khóa Khoản Đặt Cọc trong trường hợp Khoản Đặt Cọc được chuyển cho SCIC dưới hình thức khoản ký quỹ.</w:t>
      </w:r>
    </w:p>
    <w:p w:rsidR="002E71AD" w:rsidRPr="008755B9" w:rsidRDefault="002E71AD" w:rsidP="002E71AD">
      <w:pPr>
        <w:ind w:left="567"/>
        <w:jc w:val="both"/>
      </w:pPr>
      <w:r w:rsidRPr="008755B9">
        <w:rPr>
          <w:i/>
        </w:rPr>
        <w:t>“</w:t>
      </w:r>
      <w:r w:rsidRPr="008755B9">
        <w:rPr>
          <w:b/>
          <w:i/>
        </w:rPr>
        <w:t>Escrow Agreement</w:t>
      </w:r>
      <w:r w:rsidRPr="008755B9">
        <w:rPr>
          <w:i/>
        </w:rPr>
        <w:t xml:space="preserve">” means such escrow agreement as may be entered into by the parties hereto and the Escrow Agent prior to the date hereof to </w:t>
      </w:r>
      <w:r w:rsidR="00147DF7" w:rsidRPr="008755B9">
        <w:rPr>
          <w:i/>
        </w:rPr>
        <w:t>set</w:t>
      </w:r>
      <w:r w:rsidRPr="008755B9">
        <w:rPr>
          <w:i/>
        </w:rPr>
        <w:t xml:space="preserve"> out an escrow arrangement in respect of the Deposit in the event that the Deposit is made to SCIC in the form of an escrow amount.</w:t>
      </w:r>
    </w:p>
    <w:p w:rsidR="002E71AD" w:rsidRPr="008755B9" w:rsidRDefault="002E71AD" w:rsidP="002E71AD">
      <w:pPr>
        <w:ind w:left="567"/>
        <w:jc w:val="both"/>
      </w:pPr>
    </w:p>
    <w:p w:rsidR="002E71AD" w:rsidRPr="008755B9" w:rsidRDefault="002E71AD" w:rsidP="002E71AD">
      <w:pPr>
        <w:ind w:left="567"/>
        <w:jc w:val="both"/>
      </w:pPr>
      <w:r w:rsidRPr="008755B9">
        <w:rPr>
          <w:lang w:val="vi-VN"/>
        </w:rPr>
        <w:t>“</w:t>
      </w:r>
      <w:r w:rsidRPr="008755B9">
        <w:rPr>
          <w:b/>
          <w:lang w:val="vi-VN"/>
        </w:rPr>
        <w:t>Khoản Đặt Cọc</w:t>
      </w:r>
      <w:r w:rsidRPr="008755B9">
        <w:rPr>
          <w:lang w:val="vi-VN"/>
        </w:rPr>
        <w:t>” có nghĩa là “tiền đặt cọc” quy định tại Khoản 2.13 Điều 2 của Quy Chế mà Nhà Đầu Tư đã nộp cho SCIC để bảo đảm việc tham gia đợt chào bán Cổ Phần được tiến hành theo Quy Chế.</w:t>
      </w:r>
    </w:p>
    <w:p w:rsidR="002E71AD" w:rsidRPr="00F44DBB" w:rsidRDefault="002E71AD" w:rsidP="002E71AD">
      <w:pPr>
        <w:ind w:left="567"/>
        <w:jc w:val="both"/>
        <w:rPr>
          <w:i/>
        </w:rPr>
      </w:pPr>
      <w:r w:rsidRPr="008755B9">
        <w:rPr>
          <w:i/>
        </w:rPr>
        <w:t>“</w:t>
      </w:r>
      <w:r w:rsidRPr="008755B9">
        <w:rPr>
          <w:b/>
          <w:i/>
        </w:rPr>
        <w:t>Deposit</w:t>
      </w:r>
      <w:r w:rsidRPr="008755B9">
        <w:rPr>
          <w:i/>
        </w:rPr>
        <w:t xml:space="preserve">” means the “deposit” (tiền đặt cọc in Vietnamese) referred to in Section 2.13 of Article 2 of the Regulations that has been made by the Investor to SCIC in order to participate in the offering for sale of Shares conducted under the Regulations. </w:t>
      </w:r>
    </w:p>
    <w:p w:rsidR="00085CB5" w:rsidRDefault="00085CB5" w:rsidP="00F44DBB">
      <w:pPr>
        <w:ind w:left="567"/>
        <w:jc w:val="both"/>
        <w:rPr>
          <w:i/>
        </w:rPr>
      </w:pPr>
    </w:p>
    <w:p w:rsidR="002E71AD" w:rsidRPr="008755B9" w:rsidRDefault="002E71AD" w:rsidP="002E71AD">
      <w:pPr>
        <w:ind w:left="567"/>
        <w:jc w:val="both"/>
      </w:pPr>
      <w:r w:rsidRPr="008755B9">
        <w:t>“</w:t>
      </w:r>
      <w:r w:rsidRPr="008755B9">
        <w:rPr>
          <w:b/>
        </w:rPr>
        <w:t>Tài Khoản SCIC</w:t>
      </w:r>
      <w:r w:rsidRPr="008755B9">
        <w:t>” có nghĩa là tài khoản ngân hàng của SCIC được ghi trong phần giới thiệu của Hợp Đồng này.</w:t>
      </w:r>
    </w:p>
    <w:p w:rsidR="002E71AD" w:rsidRPr="008755B9" w:rsidRDefault="002E71AD" w:rsidP="002E71AD">
      <w:pPr>
        <w:ind w:left="567"/>
        <w:jc w:val="both"/>
        <w:rPr>
          <w:i/>
        </w:rPr>
      </w:pPr>
      <w:r w:rsidRPr="008755B9">
        <w:rPr>
          <w:i/>
        </w:rPr>
        <w:t>“</w:t>
      </w:r>
      <w:r w:rsidRPr="008755B9">
        <w:rPr>
          <w:b/>
          <w:i/>
        </w:rPr>
        <w:t>SCIC Account</w:t>
      </w:r>
      <w:r w:rsidRPr="008755B9">
        <w:rPr>
          <w:i/>
        </w:rPr>
        <w:t>” means SCIC’s bank account set out in the introductory paragraph of this Contract.</w:t>
      </w:r>
    </w:p>
    <w:p w:rsidR="002E71AD" w:rsidRPr="008755B9" w:rsidRDefault="002E71AD" w:rsidP="0069187D"/>
    <w:p w:rsidR="002C75F8" w:rsidRPr="008755B9" w:rsidRDefault="002C75F8" w:rsidP="002C75F8">
      <w:pPr>
        <w:jc w:val="both"/>
        <w:rPr>
          <w:b/>
          <w:lang w:val="vi-VN"/>
        </w:rPr>
      </w:pPr>
      <w:r w:rsidRPr="008755B9">
        <w:rPr>
          <w:b/>
          <w:lang w:val="vi-VN"/>
        </w:rPr>
        <w:t>Điều 5. Cam đoan và bảo đảm</w:t>
      </w:r>
    </w:p>
    <w:p w:rsidR="002C75F8" w:rsidRPr="008755B9" w:rsidRDefault="002C75F8" w:rsidP="002C75F8">
      <w:pPr>
        <w:jc w:val="both"/>
        <w:rPr>
          <w:b/>
          <w:i/>
          <w:lang w:val="vi-VN"/>
        </w:rPr>
      </w:pPr>
      <w:r w:rsidRPr="008755B9">
        <w:rPr>
          <w:b/>
          <w:i/>
          <w:lang w:val="vi-VN"/>
        </w:rPr>
        <w:t>Article 5. Representations and Warranties</w:t>
      </w:r>
    </w:p>
    <w:p w:rsidR="002C75F8" w:rsidRPr="008755B9" w:rsidRDefault="002C75F8" w:rsidP="002C75F8">
      <w:pPr>
        <w:jc w:val="both"/>
        <w:rPr>
          <w:b/>
          <w:i/>
          <w:lang w:val="vi-VN"/>
        </w:rPr>
      </w:pPr>
    </w:p>
    <w:p w:rsidR="002C75F8" w:rsidRPr="008755B9" w:rsidRDefault="00D724DF" w:rsidP="000B0F6A">
      <w:pPr>
        <w:pStyle w:val="ListParagraph"/>
        <w:numPr>
          <w:ilvl w:val="1"/>
          <w:numId w:val="22"/>
        </w:numPr>
        <w:ind w:left="567" w:hanging="567"/>
        <w:contextualSpacing w:val="0"/>
        <w:jc w:val="both"/>
        <w:rPr>
          <w:lang w:val="vi-VN"/>
        </w:rPr>
      </w:pPr>
      <w:r w:rsidRPr="008755B9">
        <w:rPr>
          <w:lang w:val="vi-VN"/>
        </w:rPr>
        <w:t>SCIC</w:t>
      </w:r>
      <w:r w:rsidR="002C75F8" w:rsidRPr="008755B9">
        <w:rPr>
          <w:lang w:val="vi-VN"/>
        </w:rPr>
        <w:t xml:space="preserve"> cam đoan và bảo đảm với </w:t>
      </w:r>
      <w:r w:rsidRPr="008755B9">
        <w:rPr>
          <w:lang w:val="vi-VN"/>
        </w:rPr>
        <w:t>Nhà Đầu Tư</w:t>
      </w:r>
      <w:r w:rsidR="002C75F8" w:rsidRPr="008755B9">
        <w:rPr>
          <w:lang w:val="vi-VN"/>
        </w:rPr>
        <w:t xml:space="preserve"> vào ngày ký Hợp Đồng này và Ngày Giao Dịch rằng:</w:t>
      </w:r>
    </w:p>
    <w:p w:rsidR="002C75F8" w:rsidRPr="008755B9" w:rsidRDefault="00D724DF" w:rsidP="002C75F8">
      <w:pPr>
        <w:pStyle w:val="ListParagraph"/>
        <w:ind w:left="567"/>
        <w:contextualSpacing w:val="0"/>
        <w:jc w:val="both"/>
        <w:rPr>
          <w:i/>
          <w:lang w:val="vi-VN"/>
        </w:rPr>
      </w:pPr>
      <w:r w:rsidRPr="008755B9">
        <w:rPr>
          <w:i/>
          <w:lang w:val="vi-VN"/>
        </w:rPr>
        <w:t>SCIC</w:t>
      </w:r>
      <w:r w:rsidR="00113E8D" w:rsidRPr="008755B9">
        <w:rPr>
          <w:i/>
          <w:lang w:val="vi-VN"/>
        </w:rPr>
        <w:t xml:space="preserve"> represents and warrants to the </w:t>
      </w:r>
      <w:r w:rsidRPr="008755B9">
        <w:rPr>
          <w:i/>
          <w:lang w:val="vi-VN"/>
        </w:rPr>
        <w:t>Investor</w:t>
      </w:r>
      <w:r w:rsidR="002C75F8" w:rsidRPr="008755B9">
        <w:rPr>
          <w:i/>
          <w:lang w:val="vi-VN"/>
        </w:rPr>
        <w:t xml:space="preserve"> on the date hereof and the </w:t>
      </w:r>
      <w:r w:rsidR="00085CB5">
        <w:rPr>
          <w:i/>
          <w:lang w:val="vi-VN"/>
        </w:rPr>
        <w:t>Closing Date</w:t>
      </w:r>
      <w:r w:rsidR="002C75F8" w:rsidRPr="008755B9">
        <w:rPr>
          <w:i/>
          <w:lang w:val="vi-VN"/>
        </w:rPr>
        <w:t xml:space="preserve"> that:</w:t>
      </w:r>
    </w:p>
    <w:p w:rsidR="002C75F8" w:rsidRPr="008755B9" w:rsidRDefault="002C75F8" w:rsidP="002C75F8">
      <w:pPr>
        <w:pStyle w:val="ListParagraph"/>
        <w:ind w:left="567"/>
        <w:contextualSpacing w:val="0"/>
        <w:jc w:val="both"/>
        <w:rPr>
          <w:lang w:val="vi-VN"/>
        </w:rPr>
      </w:pPr>
    </w:p>
    <w:p w:rsidR="002C75F8" w:rsidRPr="008755B9" w:rsidRDefault="00D724DF" w:rsidP="002C75F8">
      <w:pPr>
        <w:pStyle w:val="ListParagraph"/>
        <w:numPr>
          <w:ilvl w:val="0"/>
          <w:numId w:val="12"/>
        </w:numPr>
        <w:ind w:left="1134" w:hanging="567"/>
        <w:contextualSpacing w:val="0"/>
        <w:jc w:val="both"/>
        <w:rPr>
          <w:lang w:val="vi-VN"/>
        </w:rPr>
      </w:pPr>
      <w:r w:rsidRPr="008755B9">
        <w:rPr>
          <w:lang w:val="vi-VN"/>
        </w:rPr>
        <w:lastRenderedPageBreak/>
        <w:t>SCIC</w:t>
      </w:r>
      <w:r w:rsidR="002C75F8" w:rsidRPr="008755B9">
        <w:rPr>
          <w:lang w:val="vi-VN"/>
        </w:rPr>
        <w:t xml:space="preserve"> được thành lập hợp lệ và tồn tại hợp pháp theo pháp luật Việt Nam có liên quan.</w:t>
      </w:r>
    </w:p>
    <w:p w:rsidR="002C75F8" w:rsidRPr="008755B9" w:rsidRDefault="00D724DF" w:rsidP="002C75F8">
      <w:pPr>
        <w:pStyle w:val="ListParagraph"/>
        <w:ind w:left="1134"/>
        <w:contextualSpacing w:val="0"/>
        <w:jc w:val="both"/>
        <w:rPr>
          <w:i/>
          <w:lang w:val="vi-VN"/>
        </w:rPr>
      </w:pPr>
      <w:r w:rsidRPr="008755B9">
        <w:rPr>
          <w:i/>
          <w:lang w:val="vi-VN"/>
        </w:rPr>
        <w:t>SCIC</w:t>
      </w:r>
      <w:r w:rsidR="002C75F8" w:rsidRPr="008755B9">
        <w:rPr>
          <w:i/>
          <w:lang w:val="vi-VN"/>
        </w:rPr>
        <w:t xml:space="preserve"> was duly incorporated and is validly existing under applicable laws of Vietnam.</w:t>
      </w:r>
    </w:p>
    <w:p w:rsidR="002C75F8" w:rsidRPr="008755B9" w:rsidRDefault="002C75F8" w:rsidP="002C75F8">
      <w:pPr>
        <w:pStyle w:val="ListParagraph"/>
        <w:ind w:left="1134"/>
        <w:contextualSpacing w:val="0"/>
        <w:jc w:val="both"/>
        <w:rPr>
          <w:lang w:val="vi-VN"/>
        </w:rPr>
      </w:pPr>
    </w:p>
    <w:p w:rsidR="00113E8D" w:rsidRPr="008755B9" w:rsidRDefault="00D724DF" w:rsidP="002C75F8">
      <w:pPr>
        <w:pStyle w:val="ListParagraph"/>
        <w:numPr>
          <w:ilvl w:val="0"/>
          <w:numId w:val="12"/>
        </w:numPr>
        <w:ind w:left="1134" w:hanging="567"/>
        <w:contextualSpacing w:val="0"/>
        <w:jc w:val="both"/>
        <w:rPr>
          <w:lang w:val="vi-VN"/>
        </w:rPr>
      </w:pPr>
      <w:r w:rsidRPr="008755B9">
        <w:rPr>
          <w:lang w:val="vi-VN"/>
        </w:rPr>
        <w:t>SCIC</w:t>
      </w:r>
      <w:r w:rsidR="00113E8D" w:rsidRPr="008755B9">
        <w:rPr>
          <w:lang w:val="vi-VN"/>
        </w:rPr>
        <w:t xml:space="preserve"> đã xin được các chấp thuận nội bộ và các chấp thuận của cơ quan Nhà nước có thẩm quyền cần thiết để cho phép </w:t>
      </w:r>
      <w:r w:rsidRPr="008755B9">
        <w:rPr>
          <w:lang w:val="vi-VN"/>
        </w:rPr>
        <w:t>SCIC</w:t>
      </w:r>
      <w:r w:rsidR="005A7758" w:rsidRPr="008755B9">
        <w:t xml:space="preserve">chuyển nhượng các Cổ Phần Chuyển Nhượng cho Nhà Đầu Tư theo </w:t>
      </w:r>
      <w:r w:rsidR="00113E8D" w:rsidRPr="008755B9">
        <w:rPr>
          <w:lang w:val="vi-VN"/>
        </w:rPr>
        <w:t>Hợp Đồng này.</w:t>
      </w:r>
    </w:p>
    <w:p w:rsidR="00113E8D" w:rsidRPr="008755B9" w:rsidRDefault="00D724DF" w:rsidP="00113E8D">
      <w:pPr>
        <w:pStyle w:val="ListParagraph"/>
        <w:ind w:left="1134"/>
        <w:contextualSpacing w:val="0"/>
        <w:jc w:val="both"/>
        <w:rPr>
          <w:i/>
          <w:lang w:val="vi-VN"/>
        </w:rPr>
      </w:pPr>
      <w:r w:rsidRPr="008755B9">
        <w:rPr>
          <w:i/>
          <w:lang w:val="vi-VN"/>
        </w:rPr>
        <w:t>SCIC</w:t>
      </w:r>
      <w:r w:rsidR="00113E8D" w:rsidRPr="008755B9">
        <w:rPr>
          <w:i/>
          <w:lang w:val="vi-VN"/>
        </w:rPr>
        <w:t xml:space="preserve"> has obtained all corporate authorisations and governmentalconsentsrequired to empower it to </w:t>
      </w:r>
      <w:r w:rsidR="005A7758" w:rsidRPr="008755B9">
        <w:rPr>
          <w:i/>
        </w:rPr>
        <w:t xml:space="preserve">transfer the Transferred Shares to the Investor pursuant to </w:t>
      </w:r>
      <w:r w:rsidR="00113E8D" w:rsidRPr="008755B9">
        <w:rPr>
          <w:i/>
          <w:lang w:val="vi-VN"/>
        </w:rPr>
        <w:t xml:space="preserve">this </w:t>
      </w:r>
      <w:r w:rsidR="00FF3ED3" w:rsidRPr="008755B9">
        <w:rPr>
          <w:i/>
          <w:lang w:val="vi-VN"/>
        </w:rPr>
        <w:t>Contract.</w:t>
      </w:r>
    </w:p>
    <w:p w:rsidR="00113E8D" w:rsidRPr="008755B9" w:rsidRDefault="00113E8D" w:rsidP="00113E8D">
      <w:pPr>
        <w:pStyle w:val="ListParagraph"/>
        <w:ind w:left="1134"/>
        <w:contextualSpacing w:val="0"/>
        <w:jc w:val="both"/>
        <w:rPr>
          <w:lang w:val="vi-VN"/>
        </w:rPr>
      </w:pPr>
    </w:p>
    <w:p w:rsidR="00EF054A" w:rsidRPr="008755B9" w:rsidRDefault="00D724DF" w:rsidP="005E72CB">
      <w:pPr>
        <w:pStyle w:val="ListParagraph"/>
        <w:numPr>
          <w:ilvl w:val="0"/>
          <w:numId w:val="12"/>
        </w:numPr>
        <w:ind w:left="1134" w:hanging="567"/>
        <w:contextualSpacing w:val="0"/>
        <w:jc w:val="both"/>
        <w:rPr>
          <w:lang w:val="vi-VN"/>
        </w:rPr>
      </w:pPr>
      <w:r w:rsidRPr="008755B9">
        <w:rPr>
          <w:lang w:val="vi-VN"/>
        </w:rPr>
        <w:t>SCIC</w:t>
      </w:r>
      <w:r w:rsidR="00774166" w:rsidRPr="008755B9">
        <w:rPr>
          <w:lang w:val="vi-VN"/>
        </w:rPr>
        <w:t xml:space="preserve"> là </w:t>
      </w:r>
      <w:r w:rsidR="00045C65" w:rsidRPr="008755B9">
        <w:rPr>
          <w:lang w:val="vi-VN"/>
        </w:rPr>
        <w:t xml:space="preserve">đại diện hợp pháp </w:t>
      </w:r>
      <w:r w:rsidR="00774166" w:rsidRPr="008755B9">
        <w:rPr>
          <w:lang w:val="vi-VN"/>
        </w:rPr>
        <w:t>chủ sở</w:t>
      </w:r>
      <w:r w:rsidR="006226E2" w:rsidRPr="008755B9">
        <w:rPr>
          <w:lang w:val="vi-VN"/>
        </w:rPr>
        <w:t xml:space="preserve">hữu </w:t>
      </w:r>
      <w:r w:rsidR="00045C65" w:rsidRPr="008755B9">
        <w:rPr>
          <w:lang w:val="vi-VN"/>
        </w:rPr>
        <w:t xml:space="preserve">vốn nhà nước trong Vinamilk mà phần vốn đó gồm cả </w:t>
      </w:r>
      <w:r w:rsidR="00774166" w:rsidRPr="008755B9">
        <w:rPr>
          <w:lang w:val="vi-VN"/>
        </w:rPr>
        <w:t xml:space="preserve">các </w:t>
      </w:r>
      <w:r w:rsidR="00EF054A" w:rsidRPr="008755B9">
        <w:rPr>
          <w:lang w:val="vi-VN"/>
        </w:rPr>
        <w:t>Cổ Phần Chuyển Nhượng</w:t>
      </w:r>
      <w:r w:rsidR="006226E2" w:rsidRPr="008755B9">
        <w:rPr>
          <w:lang w:val="vi-VN"/>
        </w:rPr>
        <w:t xml:space="preserve"> và </w:t>
      </w:r>
      <w:r w:rsidR="00045C65" w:rsidRPr="008755B9">
        <w:rPr>
          <w:lang w:val="vi-VN"/>
        </w:rPr>
        <w:t xml:space="preserve">SCIC được thực hiện </w:t>
      </w:r>
      <w:r w:rsidR="006226E2" w:rsidRPr="008755B9">
        <w:rPr>
          <w:lang w:val="vi-VN"/>
        </w:rPr>
        <w:t>mọi quyền cổ đông đối với Cổ Phần Chuyển Nhượng</w:t>
      </w:r>
      <w:r w:rsidR="00EF054A" w:rsidRPr="008755B9">
        <w:rPr>
          <w:lang w:val="vi-VN"/>
        </w:rPr>
        <w:t>, kể cả quyền chuyển nhượng theo Hợp Đồng này.</w:t>
      </w:r>
    </w:p>
    <w:p w:rsidR="002C75F8" w:rsidRPr="008755B9" w:rsidRDefault="00D724DF" w:rsidP="00EF054A">
      <w:pPr>
        <w:pStyle w:val="ListParagraph"/>
        <w:ind w:left="1134"/>
        <w:contextualSpacing w:val="0"/>
        <w:jc w:val="both"/>
        <w:rPr>
          <w:i/>
          <w:lang w:val="vi-VN"/>
        </w:rPr>
      </w:pPr>
      <w:r w:rsidRPr="008755B9">
        <w:rPr>
          <w:i/>
          <w:lang w:val="vi-VN"/>
        </w:rPr>
        <w:t>SCIC</w:t>
      </w:r>
      <w:r w:rsidR="00EF054A" w:rsidRPr="008755B9">
        <w:rPr>
          <w:i/>
          <w:lang w:val="vi-VN"/>
        </w:rPr>
        <w:t xml:space="preserve"> is the</w:t>
      </w:r>
      <w:r w:rsidR="00045C65" w:rsidRPr="008755B9">
        <w:rPr>
          <w:i/>
        </w:rPr>
        <w:t xml:space="preserve">lawful representative of the </w:t>
      </w:r>
      <w:r w:rsidR="006226E2" w:rsidRPr="008755B9">
        <w:rPr>
          <w:i/>
        </w:rPr>
        <w:t xml:space="preserve">owner </w:t>
      </w:r>
      <w:r w:rsidR="00EF054A" w:rsidRPr="008755B9">
        <w:rPr>
          <w:i/>
          <w:lang w:val="vi-VN"/>
        </w:rPr>
        <w:t xml:space="preserve">of the </w:t>
      </w:r>
      <w:r w:rsidR="00045C65" w:rsidRPr="008755B9">
        <w:rPr>
          <w:i/>
        </w:rPr>
        <w:t xml:space="preserve">state capital in Vinamilk which capital includes the </w:t>
      </w:r>
      <w:r w:rsidR="00EF054A" w:rsidRPr="008755B9">
        <w:rPr>
          <w:i/>
          <w:lang w:val="vi-VN"/>
        </w:rPr>
        <w:t>Transferred Shares</w:t>
      </w:r>
      <w:r w:rsidR="007F31A7" w:rsidRPr="008755B9">
        <w:rPr>
          <w:i/>
        </w:rPr>
        <w:t xml:space="preserve"> and </w:t>
      </w:r>
      <w:r w:rsidR="00045C65" w:rsidRPr="008755B9">
        <w:rPr>
          <w:i/>
        </w:rPr>
        <w:t xml:space="preserve">SCIC is empowered to exercise </w:t>
      </w:r>
      <w:r w:rsidR="007F31A7" w:rsidRPr="008755B9">
        <w:rPr>
          <w:i/>
        </w:rPr>
        <w:t>all shareholder rights in respect of the Transferred Shares</w:t>
      </w:r>
      <w:r w:rsidR="00EF054A" w:rsidRPr="008755B9">
        <w:rPr>
          <w:i/>
          <w:lang w:val="vi-VN"/>
        </w:rPr>
        <w:t xml:space="preserve">, including the right to transfer the Transferred Shares hereunder. </w:t>
      </w:r>
    </w:p>
    <w:p w:rsidR="00EF054A" w:rsidRPr="008755B9" w:rsidRDefault="00EF054A" w:rsidP="00EF054A">
      <w:pPr>
        <w:jc w:val="both"/>
        <w:rPr>
          <w:i/>
          <w:lang w:val="vi-VN"/>
        </w:rPr>
      </w:pPr>
    </w:p>
    <w:p w:rsidR="00EF054A" w:rsidRPr="008755B9" w:rsidRDefault="00EF054A" w:rsidP="00EF054A">
      <w:pPr>
        <w:pStyle w:val="ListParagraph"/>
        <w:numPr>
          <w:ilvl w:val="0"/>
          <w:numId w:val="12"/>
        </w:numPr>
        <w:ind w:left="1134" w:hanging="567"/>
        <w:contextualSpacing w:val="0"/>
        <w:jc w:val="both"/>
        <w:rPr>
          <w:lang w:val="vi-VN"/>
        </w:rPr>
      </w:pPr>
      <w:r w:rsidRPr="008755B9">
        <w:rPr>
          <w:lang w:val="vi-VN"/>
        </w:rPr>
        <w:t>Các Cổ Phần Chuyển Nhượng không bị hạn chế chuyển nhượng hay bị ràng buộc bởi bất kỳ biện pháp bảo đảm nào.</w:t>
      </w:r>
    </w:p>
    <w:p w:rsidR="00EF054A" w:rsidRPr="008755B9" w:rsidRDefault="00EF054A" w:rsidP="00EF054A">
      <w:pPr>
        <w:pStyle w:val="ListParagraph"/>
        <w:ind w:left="1134"/>
        <w:contextualSpacing w:val="0"/>
        <w:jc w:val="both"/>
        <w:rPr>
          <w:i/>
          <w:lang w:val="vi-VN"/>
        </w:rPr>
      </w:pPr>
      <w:r w:rsidRPr="008755B9">
        <w:rPr>
          <w:i/>
          <w:lang w:val="vi-VN"/>
        </w:rPr>
        <w:t xml:space="preserve">The Transferred Shares are not subject to any transfer restriction </w:t>
      </w:r>
      <w:r w:rsidR="00774166" w:rsidRPr="008755B9">
        <w:rPr>
          <w:i/>
        </w:rPr>
        <w:t>n</w:t>
      </w:r>
      <w:r w:rsidRPr="008755B9">
        <w:rPr>
          <w:i/>
          <w:lang w:val="vi-VN"/>
        </w:rPr>
        <w:t>or any security interest.</w:t>
      </w:r>
    </w:p>
    <w:p w:rsidR="00C44577" w:rsidRPr="008755B9" w:rsidRDefault="00C44577" w:rsidP="00EF054A">
      <w:pPr>
        <w:pStyle w:val="ListParagraph"/>
        <w:ind w:left="1134"/>
        <w:contextualSpacing w:val="0"/>
        <w:jc w:val="both"/>
        <w:rPr>
          <w:i/>
          <w:lang w:val="vi-VN"/>
        </w:rPr>
      </w:pPr>
    </w:p>
    <w:p w:rsidR="00C44577" w:rsidRPr="008755B9" w:rsidRDefault="00C44577" w:rsidP="0069187D">
      <w:pPr>
        <w:pStyle w:val="ListParagraph"/>
        <w:numPr>
          <w:ilvl w:val="0"/>
          <w:numId w:val="12"/>
        </w:numPr>
        <w:ind w:left="1134" w:hanging="567"/>
        <w:contextualSpacing w:val="0"/>
        <w:jc w:val="both"/>
        <w:rPr>
          <w:lang w:val="vi-VN"/>
        </w:rPr>
      </w:pPr>
      <w:r w:rsidRPr="008755B9">
        <w:rPr>
          <w:lang w:val="vi-VN"/>
        </w:rPr>
        <w:t xml:space="preserve">Khi được ký hợp lệ, Hợp Đồng này sẽ xác lập các nghĩa vụ pháp lý, có hiệu lực và ràng buộc của </w:t>
      </w:r>
      <w:r w:rsidR="00D724DF" w:rsidRPr="008755B9">
        <w:rPr>
          <w:lang w:val="vi-VN"/>
        </w:rPr>
        <w:t>SCIC</w:t>
      </w:r>
      <w:r w:rsidRPr="008755B9">
        <w:rPr>
          <w:lang w:val="vi-VN"/>
        </w:rPr>
        <w:t xml:space="preserve"> và có thể thi hành đối với </w:t>
      </w:r>
      <w:r w:rsidR="00D724DF" w:rsidRPr="008755B9">
        <w:rPr>
          <w:lang w:val="vi-VN"/>
        </w:rPr>
        <w:t>SCIC</w:t>
      </w:r>
      <w:r w:rsidRPr="008755B9">
        <w:rPr>
          <w:lang w:val="vi-VN"/>
        </w:rPr>
        <w:t xml:space="preserve"> theo </w:t>
      </w:r>
      <w:r w:rsidR="00A733E5" w:rsidRPr="008755B9">
        <w:rPr>
          <w:lang w:val="vi-VN"/>
        </w:rPr>
        <w:t>các điều khoản của Hợp Đồng này</w:t>
      </w:r>
      <w:r w:rsidRPr="008755B9">
        <w:rPr>
          <w:lang w:val="vi-VN"/>
        </w:rPr>
        <w:t xml:space="preserve"> ngoại trừ </w:t>
      </w:r>
      <w:r w:rsidR="00A733E5" w:rsidRPr="008755B9">
        <w:rPr>
          <w:lang w:val="vi-VN"/>
        </w:rPr>
        <w:t xml:space="preserve">rằng </w:t>
      </w:r>
      <w:r w:rsidRPr="008755B9">
        <w:rPr>
          <w:lang w:val="vi-VN"/>
        </w:rPr>
        <w:t xml:space="preserve">việc thi hành có thể bị hạn chế </w:t>
      </w:r>
      <w:r w:rsidR="00A459AB" w:rsidRPr="008755B9">
        <w:rPr>
          <w:lang w:val="vi-VN"/>
        </w:rPr>
        <w:t>b</w:t>
      </w:r>
      <w:r w:rsidR="00A459AB" w:rsidRPr="008755B9">
        <w:t>ở</w:t>
      </w:r>
      <w:r w:rsidR="00A459AB" w:rsidRPr="008755B9">
        <w:rPr>
          <w:lang w:val="vi-VN"/>
        </w:rPr>
        <w:t xml:space="preserve">i </w:t>
      </w:r>
      <w:r w:rsidR="00A733E5" w:rsidRPr="008755B9">
        <w:rPr>
          <w:lang w:val="vi-VN"/>
        </w:rPr>
        <w:t>các quy định của pháp luật về phá sản, tổ chức lại doanh nghiệp hoặc các vấn đề khác tương tự liên quan đến hoặc ảnh hưởng đến việc thực thi quyền của chủ nợ nói chung</w:t>
      </w:r>
      <w:r w:rsidRPr="008755B9">
        <w:rPr>
          <w:lang w:val="vi-VN"/>
        </w:rPr>
        <w:t>.</w:t>
      </w:r>
    </w:p>
    <w:p w:rsidR="00C44577" w:rsidRPr="008755B9" w:rsidRDefault="00C44577" w:rsidP="00C44577">
      <w:pPr>
        <w:pStyle w:val="ListParagraph"/>
        <w:ind w:left="1134"/>
        <w:contextualSpacing w:val="0"/>
        <w:jc w:val="both"/>
        <w:rPr>
          <w:i/>
          <w:lang w:val="vi-VN"/>
        </w:rPr>
      </w:pPr>
      <w:r w:rsidRPr="008755B9">
        <w:rPr>
          <w:i/>
          <w:lang w:val="vi-VN"/>
        </w:rPr>
        <w:t xml:space="preserve">When duly executed, this Contract </w:t>
      </w:r>
      <w:r w:rsidRPr="008755B9">
        <w:rPr>
          <w:i/>
        </w:rPr>
        <w:t xml:space="preserve">will constitute </w:t>
      </w:r>
      <w:r w:rsidRPr="008755B9">
        <w:rPr>
          <w:i/>
          <w:lang w:val="vi-VN"/>
        </w:rPr>
        <w:t xml:space="preserve">its </w:t>
      </w:r>
      <w:r w:rsidRPr="008755B9">
        <w:rPr>
          <w:i/>
        </w:rPr>
        <w:t xml:space="preserve">legal, valid and binding </w:t>
      </w:r>
      <w:r w:rsidRPr="008755B9">
        <w:rPr>
          <w:i/>
          <w:lang w:val="vi-VN"/>
        </w:rPr>
        <w:t xml:space="preserve">obligations </w:t>
      </w:r>
      <w:r w:rsidRPr="008755B9">
        <w:rPr>
          <w:i/>
        </w:rPr>
        <w:t xml:space="preserve">and enforceable </w:t>
      </w:r>
      <w:r w:rsidRPr="008755B9">
        <w:rPr>
          <w:i/>
          <w:lang w:val="vi-VN"/>
        </w:rPr>
        <w:t xml:space="preserve">against it </w:t>
      </w:r>
      <w:r w:rsidRPr="008755B9">
        <w:rPr>
          <w:i/>
        </w:rPr>
        <w:t xml:space="preserve">under the </w:t>
      </w:r>
      <w:r w:rsidRPr="008755B9">
        <w:rPr>
          <w:i/>
          <w:lang w:val="vi-VN"/>
        </w:rPr>
        <w:t>terms hereof</w:t>
      </w:r>
      <w:r w:rsidRPr="008755B9">
        <w:rPr>
          <w:i/>
        </w:rPr>
        <w:t xml:space="preserve">, except that the enforcement thereof may be limited by </w:t>
      </w:r>
      <w:r w:rsidR="00A733E5" w:rsidRPr="008755B9">
        <w:rPr>
          <w:i/>
        </w:rPr>
        <w:t>applicable laws on bankruptcy, restructuring or other similar matters relating to or affecting the enforcement of creditors’ rights generally</w:t>
      </w:r>
      <w:r w:rsidRPr="008755B9">
        <w:rPr>
          <w:i/>
          <w:lang w:val="vi-VN"/>
        </w:rPr>
        <w:t>.</w:t>
      </w:r>
    </w:p>
    <w:p w:rsidR="00C44577" w:rsidRPr="008755B9" w:rsidRDefault="00C44577" w:rsidP="00C44577">
      <w:pPr>
        <w:pStyle w:val="ListParagraph"/>
        <w:ind w:left="1134"/>
        <w:contextualSpacing w:val="0"/>
        <w:jc w:val="both"/>
        <w:rPr>
          <w:lang w:val="vi-VN"/>
        </w:rPr>
      </w:pPr>
    </w:p>
    <w:p w:rsidR="00EF054A" w:rsidRPr="008755B9" w:rsidRDefault="00B43389" w:rsidP="000B0F6A">
      <w:pPr>
        <w:pStyle w:val="ListParagraph"/>
        <w:numPr>
          <w:ilvl w:val="1"/>
          <w:numId w:val="22"/>
        </w:numPr>
        <w:ind w:left="567" w:hanging="567"/>
        <w:contextualSpacing w:val="0"/>
        <w:jc w:val="both"/>
        <w:rPr>
          <w:lang w:val="vi-VN"/>
        </w:rPr>
      </w:pPr>
      <w:r w:rsidRPr="008755B9">
        <w:t xml:space="preserve">Ngoài các tuyên bố và bảo đảm nêu trong Điều 3 của Quy Chế, </w:t>
      </w:r>
      <w:r w:rsidR="00D724DF" w:rsidRPr="008755B9">
        <w:rPr>
          <w:lang w:val="vi-VN"/>
        </w:rPr>
        <w:t>Nhà Đầu Tư</w:t>
      </w:r>
      <w:r w:rsidR="00EF054A" w:rsidRPr="008755B9">
        <w:rPr>
          <w:lang w:val="vi-VN"/>
        </w:rPr>
        <w:t xml:space="preserve"> cam đoan và bảo đảm với </w:t>
      </w:r>
      <w:r w:rsidR="00D724DF" w:rsidRPr="008755B9">
        <w:rPr>
          <w:lang w:val="vi-VN"/>
        </w:rPr>
        <w:t>SCIC</w:t>
      </w:r>
      <w:r w:rsidR="00EF054A" w:rsidRPr="008755B9">
        <w:rPr>
          <w:lang w:val="vi-VN"/>
        </w:rPr>
        <w:t xml:space="preserve"> vào ngày ký Hợp Đồng này và Ngày Giao Dịch rằng</w:t>
      </w:r>
      <w:r w:rsidR="00C44577" w:rsidRPr="008755B9">
        <w:rPr>
          <w:lang w:val="vi-VN"/>
        </w:rPr>
        <w:t>:</w:t>
      </w:r>
    </w:p>
    <w:p w:rsidR="00EF054A" w:rsidRPr="008755B9" w:rsidRDefault="00B43389" w:rsidP="00EF054A">
      <w:pPr>
        <w:pStyle w:val="ListParagraph"/>
        <w:ind w:left="567"/>
        <w:contextualSpacing w:val="0"/>
        <w:jc w:val="both"/>
        <w:rPr>
          <w:i/>
          <w:lang w:val="vi-VN"/>
        </w:rPr>
      </w:pPr>
      <w:r w:rsidRPr="008755B9">
        <w:rPr>
          <w:i/>
        </w:rPr>
        <w:t>In addition to the statements and warranties set out in Article 3 of the Regulations, t</w:t>
      </w:r>
      <w:r w:rsidR="00EF054A" w:rsidRPr="008755B9">
        <w:rPr>
          <w:i/>
          <w:lang w:val="vi-VN"/>
        </w:rPr>
        <w:t xml:space="preserve">he </w:t>
      </w:r>
      <w:r w:rsidR="00D724DF" w:rsidRPr="008755B9">
        <w:rPr>
          <w:i/>
          <w:lang w:val="vi-VN"/>
        </w:rPr>
        <w:t>Investor</w:t>
      </w:r>
      <w:r w:rsidR="00EF054A" w:rsidRPr="008755B9">
        <w:rPr>
          <w:i/>
          <w:lang w:val="vi-VN"/>
        </w:rPr>
        <w:t xml:space="preserve"> represents and warrants to </w:t>
      </w:r>
      <w:r w:rsidR="00D724DF" w:rsidRPr="008755B9">
        <w:rPr>
          <w:i/>
          <w:lang w:val="vi-VN"/>
        </w:rPr>
        <w:t>SCIC</w:t>
      </w:r>
      <w:r w:rsidR="00EF054A" w:rsidRPr="008755B9">
        <w:rPr>
          <w:i/>
          <w:lang w:val="vi-VN"/>
        </w:rPr>
        <w:t xml:space="preserve"> on the date hereof and the </w:t>
      </w:r>
      <w:r w:rsidR="00085CB5">
        <w:rPr>
          <w:i/>
          <w:lang w:val="vi-VN"/>
        </w:rPr>
        <w:t>Closing Date</w:t>
      </w:r>
      <w:r w:rsidR="00EF054A" w:rsidRPr="008755B9">
        <w:rPr>
          <w:i/>
          <w:lang w:val="vi-VN"/>
        </w:rPr>
        <w:t xml:space="preserve"> that:</w:t>
      </w:r>
    </w:p>
    <w:p w:rsidR="002C75F8" w:rsidRPr="008755B9" w:rsidRDefault="002C75F8" w:rsidP="00EF054A">
      <w:pPr>
        <w:pStyle w:val="ListParagraph"/>
        <w:ind w:left="567"/>
        <w:contextualSpacing w:val="0"/>
        <w:jc w:val="both"/>
        <w:rPr>
          <w:lang w:val="vi-VN"/>
        </w:rPr>
      </w:pPr>
    </w:p>
    <w:p w:rsidR="00EF054A" w:rsidRPr="008755B9" w:rsidRDefault="00D724DF" w:rsidP="00EF054A">
      <w:pPr>
        <w:pStyle w:val="ListParagraph"/>
        <w:numPr>
          <w:ilvl w:val="0"/>
          <w:numId w:val="13"/>
        </w:numPr>
        <w:ind w:left="1134" w:hanging="567"/>
        <w:contextualSpacing w:val="0"/>
        <w:jc w:val="both"/>
        <w:rPr>
          <w:lang w:val="vi-VN"/>
        </w:rPr>
      </w:pPr>
      <w:r w:rsidRPr="008755B9">
        <w:rPr>
          <w:lang w:val="vi-VN"/>
        </w:rPr>
        <w:t>Nhà Đầu Tư</w:t>
      </w:r>
      <w:r w:rsidR="00D86905" w:rsidRPr="008755B9">
        <w:rPr>
          <w:lang w:val="vi-VN"/>
        </w:rPr>
        <w:t xml:space="preserve">được thành lập </w:t>
      </w:r>
      <w:r w:rsidR="00EF054A" w:rsidRPr="008755B9">
        <w:rPr>
          <w:lang w:val="vi-VN"/>
        </w:rPr>
        <w:t>hợp lệ và tồn tại hợp pháp theo pháp luật của quốc gia nơi thành lập</w:t>
      </w:r>
      <w:r w:rsidR="00806EC6" w:rsidRPr="008755B9">
        <w:rPr>
          <w:lang w:val="vi-VN"/>
        </w:rPr>
        <w:t xml:space="preserve"> (áp dụng đối </w:t>
      </w:r>
      <w:r w:rsidRPr="008755B9">
        <w:rPr>
          <w:lang w:val="vi-VN"/>
        </w:rPr>
        <w:t>Nhà Đầu Tư</w:t>
      </w:r>
      <w:r w:rsidR="00806EC6" w:rsidRPr="008755B9">
        <w:rPr>
          <w:lang w:val="vi-VN"/>
        </w:rPr>
        <w:t xml:space="preserve"> là tổ chức)</w:t>
      </w:r>
      <w:r w:rsidR="00EF054A" w:rsidRPr="008755B9">
        <w:rPr>
          <w:lang w:val="vi-VN"/>
        </w:rPr>
        <w:t>.</w:t>
      </w:r>
    </w:p>
    <w:p w:rsidR="00EF054A" w:rsidRPr="008755B9" w:rsidRDefault="00EF054A" w:rsidP="00EF054A">
      <w:pPr>
        <w:pStyle w:val="ListParagraph"/>
        <w:ind w:left="1134"/>
        <w:contextualSpacing w:val="0"/>
        <w:jc w:val="both"/>
        <w:rPr>
          <w:i/>
          <w:lang w:val="vi-VN"/>
        </w:rPr>
      </w:pPr>
      <w:r w:rsidRPr="008755B9">
        <w:rPr>
          <w:i/>
          <w:lang w:val="vi-VN"/>
        </w:rPr>
        <w:lastRenderedPageBreak/>
        <w:t xml:space="preserve">The </w:t>
      </w:r>
      <w:r w:rsidR="00D724DF" w:rsidRPr="008755B9">
        <w:rPr>
          <w:i/>
          <w:lang w:val="vi-VN"/>
        </w:rPr>
        <w:t>Investor</w:t>
      </w:r>
      <w:r w:rsidRPr="008755B9">
        <w:rPr>
          <w:i/>
          <w:lang w:val="vi-VN"/>
        </w:rPr>
        <w:t xml:space="preserve"> was duly incorporated and is validly existing under applicable laws of the jurisdiction of </w:t>
      </w:r>
      <w:r w:rsidR="001C5F88" w:rsidRPr="008755B9">
        <w:rPr>
          <w:i/>
          <w:lang w:val="vi-VN"/>
        </w:rPr>
        <w:t xml:space="preserve">its </w:t>
      </w:r>
      <w:r w:rsidRPr="008755B9">
        <w:rPr>
          <w:i/>
          <w:lang w:val="vi-VN"/>
        </w:rPr>
        <w:t>incorporation</w:t>
      </w:r>
      <w:r w:rsidR="00806EC6" w:rsidRPr="008755B9">
        <w:rPr>
          <w:i/>
          <w:lang w:val="vi-VN"/>
        </w:rPr>
        <w:t xml:space="preserve"> (applicable only to the </w:t>
      </w:r>
      <w:r w:rsidR="00D724DF" w:rsidRPr="008755B9">
        <w:rPr>
          <w:i/>
          <w:lang w:val="vi-VN"/>
        </w:rPr>
        <w:t>Investor</w:t>
      </w:r>
      <w:r w:rsidR="00806EC6" w:rsidRPr="008755B9">
        <w:rPr>
          <w:i/>
          <w:lang w:val="vi-VN"/>
        </w:rPr>
        <w:t xml:space="preserve"> being an organization)</w:t>
      </w:r>
      <w:r w:rsidRPr="008755B9">
        <w:rPr>
          <w:i/>
          <w:lang w:val="vi-VN"/>
        </w:rPr>
        <w:t>.</w:t>
      </w:r>
    </w:p>
    <w:p w:rsidR="00806EC6" w:rsidRPr="008755B9" w:rsidRDefault="00806EC6" w:rsidP="00EF054A">
      <w:pPr>
        <w:pStyle w:val="ListParagraph"/>
        <w:ind w:left="1134"/>
        <w:contextualSpacing w:val="0"/>
        <w:jc w:val="both"/>
        <w:rPr>
          <w:lang w:val="vi-VN"/>
        </w:rPr>
      </w:pPr>
    </w:p>
    <w:p w:rsidR="00EF054A" w:rsidRPr="008755B9" w:rsidRDefault="00D724DF" w:rsidP="00C97D2C">
      <w:pPr>
        <w:pStyle w:val="ListParagraph"/>
        <w:numPr>
          <w:ilvl w:val="0"/>
          <w:numId w:val="13"/>
        </w:numPr>
        <w:ind w:left="1134" w:hanging="567"/>
        <w:contextualSpacing w:val="0"/>
        <w:jc w:val="both"/>
        <w:rPr>
          <w:lang w:val="vi-VN"/>
        </w:rPr>
      </w:pPr>
      <w:r w:rsidRPr="008755B9">
        <w:rPr>
          <w:lang w:val="vi-VN"/>
        </w:rPr>
        <w:t>Nhà Đầu Tư</w:t>
      </w:r>
      <w:r w:rsidR="00806EC6" w:rsidRPr="008755B9">
        <w:rPr>
          <w:lang w:val="vi-VN"/>
        </w:rPr>
        <w:t xml:space="preserve">có đầy đủ thẩm quyền pháp lý và </w:t>
      </w:r>
      <w:r w:rsidR="00EF054A" w:rsidRPr="008755B9">
        <w:rPr>
          <w:lang w:val="vi-VN"/>
        </w:rPr>
        <w:t xml:space="preserve">đã xin được các chấp thuận nội bộ </w:t>
      </w:r>
      <w:r w:rsidR="00806EC6" w:rsidRPr="008755B9">
        <w:rPr>
          <w:lang w:val="vi-VN"/>
        </w:rPr>
        <w:t xml:space="preserve">(áp dụng đối </w:t>
      </w:r>
      <w:r w:rsidRPr="008755B9">
        <w:rPr>
          <w:lang w:val="vi-VN"/>
        </w:rPr>
        <w:t>Nhà Đầu Tư</w:t>
      </w:r>
      <w:r w:rsidR="00806EC6" w:rsidRPr="008755B9">
        <w:rPr>
          <w:lang w:val="vi-VN"/>
        </w:rPr>
        <w:t xml:space="preserve"> là tổ chức) </w:t>
      </w:r>
      <w:r w:rsidR="00EF054A" w:rsidRPr="008755B9">
        <w:rPr>
          <w:lang w:val="vi-VN"/>
        </w:rPr>
        <w:t xml:space="preserve">và các chấp thuận của cơ quan Nhà nước có thẩm quyền </w:t>
      </w:r>
      <w:r w:rsidR="00C97D2C" w:rsidRPr="008755B9">
        <w:rPr>
          <w:lang w:val="vi-VN"/>
        </w:rPr>
        <w:t xml:space="preserve">(kể cả việc công bố thông tin) </w:t>
      </w:r>
      <w:r w:rsidR="00EF054A" w:rsidRPr="008755B9">
        <w:rPr>
          <w:lang w:val="vi-VN"/>
        </w:rPr>
        <w:t xml:space="preserve">cần thiết để cho phép </w:t>
      </w:r>
      <w:r w:rsidRPr="008755B9">
        <w:rPr>
          <w:lang w:val="vi-VN"/>
        </w:rPr>
        <w:t>Nhà Đầu Tư</w:t>
      </w:r>
      <w:r w:rsidR="00EF054A" w:rsidRPr="008755B9">
        <w:rPr>
          <w:lang w:val="vi-VN"/>
        </w:rPr>
        <w:t xml:space="preserve"> ký kết và thực hiện Hợp Đồng này mà nếu không xin được chấp thuận đó có thể ảnh hưởng bất lợi và đáng kể đối với khả năng của </w:t>
      </w:r>
      <w:r w:rsidRPr="008755B9">
        <w:rPr>
          <w:lang w:val="vi-VN"/>
        </w:rPr>
        <w:t>Nhà Đầu Tư</w:t>
      </w:r>
      <w:r w:rsidR="00EF054A" w:rsidRPr="008755B9">
        <w:rPr>
          <w:lang w:val="vi-VN"/>
        </w:rPr>
        <w:t xml:space="preserve"> ký kết và thực hiện Hợp Đồng này.</w:t>
      </w:r>
    </w:p>
    <w:p w:rsidR="00EF054A" w:rsidRPr="008755B9" w:rsidRDefault="00C97D2C" w:rsidP="00EF054A">
      <w:pPr>
        <w:pStyle w:val="ListParagraph"/>
        <w:ind w:left="1134"/>
        <w:contextualSpacing w:val="0"/>
        <w:jc w:val="both"/>
        <w:rPr>
          <w:i/>
          <w:lang w:val="vi-VN"/>
        </w:rPr>
      </w:pPr>
      <w:r w:rsidRPr="008755B9">
        <w:rPr>
          <w:i/>
          <w:lang w:val="vi-VN"/>
        </w:rPr>
        <w:t xml:space="preserve">The </w:t>
      </w:r>
      <w:r w:rsidR="00D724DF" w:rsidRPr="008755B9">
        <w:rPr>
          <w:i/>
          <w:lang w:val="vi-VN"/>
        </w:rPr>
        <w:t>Investor</w:t>
      </w:r>
      <w:r w:rsidR="00EF054A" w:rsidRPr="008755B9">
        <w:rPr>
          <w:i/>
          <w:lang w:val="vi-VN"/>
        </w:rPr>
        <w:t xml:space="preserve"> has </w:t>
      </w:r>
      <w:r w:rsidR="00806EC6" w:rsidRPr="008755B9">
        <w:rPr>
          <w:i/>
          <w:lang w:val="vi-VN"/>
        </w:rPr>
        <w:t xml:space="preserve">all neccessary legal powers and has </w:t>
      </w:r>
      <w:r w:rsidR="00EF054A" w:rsidRPr="008755B9">
        <w:rPr>
          <w:i/>
          <w:lang w:val="vi-VN"/>
        </w:rPr>
        <w:t>obtained al</w:t>
      </w:r>
      <w:r w:rsidR="00806EC6" w:rsidRPr="008755B9">
        <w:rPr>
          <w:i/>
          <w:lang w:val="vi-VN"/>
        </w:rPr>
        <w:t xml:space="preserve">l corporate authorisations (applicable only to the </w:t>
      </w:r>
      <w:r w:rsidR="00D724DF" w:rsidRPr="008755B9">
        <w:rPr>
          <w:i/>
          <w:lang w:val="vi-VN"/>
        </w:rPr>
        <w:t>Investor</w:t>
      </w:r>
      <w:r w:rsidR="00806EC6" w:rsidRPr="008755B9">
        <w:rPr>
          <w:i/>
          <w:lang w:val="vi-VN"/>
        </w:rPr>
        <w:t xml:space="preserve"> being an organization) </w:t>
      </w:r>
      <w:r w:rsidR="00EF054A" w:rsidRPr="008755B9">
        <w:rPr>
          <w:i/>
          <w:lang w:val="vi-VN"/>
        </w:rPr>
        <w:t xml:space="preserve">and all other governmental consents </w:t>
      </w:r>
      <w:r w:rsidRPr="008755B9">
        <w:rPr>
          <w:i/>
          <w:lang w:val="vi-VN"/>
        </w:rPr>
        <w:t xml:space="preserve">(including public disclosure) </w:t>
      </w:r>
      <w:r w:rsidR="00EF054A" w:rsidRPr="008755B9">
        <w:rPr>
          <w:i/>
          <w:lang w:val="vi-VN"/>
        </w:rPr>
        <w:t>required to empower it to enter into and perform its obligations under this Contract where failure to obtain them would materially and adversely affect its ability to enter into and perform its obligations under this Contract</w:t>
      </w:r>
      <w:r w:rsidRPr="008755B9">
        <w:rPr>
          <w:i/>
          <w:lang w:val="vi-VN"/>
        </w:rPr>
        <w:t>.</w:t>
      </w:r>
    </w:p>
    <w:p w:rsidR="00C97D2C" w:rsidRPr="008755B9" w:rsidRDefault="00C97D2C" w:rsidP="00EF054A">
      <w:pPr>
        <w:pStyle w:val="ListParagraph"/>
        <w:ind w:left="1134"/>
        <w:contextualSpacing w:val="0"/>
        <w:jc w:val="both"/>
        <w:rPr>
          <w:i/>
          <w:lang w:val="vi-VN"/>
        </w:rPr>
      </w:pPr>
    </w:p>
    <w:p w:rsidR="004C03EA" w:rsidRPr="008755B9" w:rsidRDefault="004C03EA" w:rsidP="004C03EA">
      <w:pPr>
        <w:pStyle w:val="ListParagraph"/>
        <w:numPr>
          <w:ilvl w:val="0"/>
          <w:numId w:val="13"/>
        </w:numPr>
        <w:ind w:left="1134" w:hanging="567"/>
        <w:contextualSpacing w:val="0"/>
        <w:jc w:val="both"/>
        <w:rPr>
          <w:lang w:val="vi-VN"/>
        </w:rPr>
      </w:pPr>
      <w:r w:rsidRPr="008755B9">
        <w:rPr>
          <w:lang w:val="vi-VN"/>
        </w:rPr>
        <w:t xml:space="preserve">Khi được ký hợp lệ, Hợp Đồng này </w:t>
      </w:r>
      <w:r w:rsidR="00806EC6" w:rsidRPr="008755B9">
        <w:rPr>
          <w:lang w:val="vi-VN"/>
        </w:rPr>
        <w:t xml:space="preserve">sẽ xác lập các nghĩa vụ pháp lý, có hiệu lực và ràng buộc của </w:t>
      </w:r>
      <w:r w:rsidR="00D724DF" w:rsidRPr="008755B9">
        <w:rPr>
          <w:lang w:val="vi-VN"/>
        </w:rPr>
        <w:t>Nhà Đầu Tư</w:t>
      </w:r>
      <w:r w:rsidR="00806EC6" w:rsidRPr="008755B9">
        <w:rPr>
          <w:lang w:val="vi-VN"/>
        </w:rPr>
        <w:t xml:space="preserve"> và có thể thi hành đối với </w:t>
      </w:r>
      <w:r w:rsidR="00D724DF" w:rsidRPr="008755B9">
        <w:rPr>
          <w:lang w:val="vi-VN"/>
        </w:rPr>
        <w:t>Nhà Đầu Tư</w:t>
      </w:r>
      <w:r w:rsidR="00806EC6" w:rsidRPr="008755B9">
        <w:rPr>
          <w:lang w:val="vi-VN"/>
        </w:rPr>
        <w:t xml:space="preserve"> theo </w:t>
      </w:r>
      <w:r w:rsidR="00A733E5" w:rsidRPr="008755B9">
        <w:rPr>
          <w:lang w:val="vi-VN"/>
        </w:rPr>
        <w:t>các điều khoản của Hợp Đồng này</w:t>
      </w:r>
      <w:r w:rsidR="00806EC6" w:rsidRPr="008755B9">
        <w:rPr>
          <w:lang w:val="vi-VN"/>
        </w:rPr>
        <w:t xml:space="preserve"> ngoại trừ </w:t>
      </w:r>
      <w:r w:rsidR="00A733E5" w:rsidRPr="008755B9">
        <w:rPr>
          <w:lang w:val="vi-VN"/>
        </w:rPr>
        <w:t xml:space="preserve">rằng </w:t>
      </w:r>
      <w:r w:rsidR="00806EC6" w:rsidRPr="008755B9">
        <w:rPr>
          <w:lang w:val="vi-VN"/>
        </w:rPr>
        <w:t xml:space="preserve">việc thi hành có thể bị hạn chế </w:t>
      </w:r>
      <w:r w:rsidR="00D93A7D" w:rsidRPr="008755B9">
        <w:rPr>
          <w:lang w:val="vi-VN"/>
        </w:rPr>
        <w:t>b</w:t>
      </w:r>
      <w:r w:rsidR="00D93A7D" w:rsidRPr="008755B9">
        <w:t>ở</w:t>
      </w:r>
      <w:r w:rsidR="00D93A7D" w:rsidRPr="008755B9">
        <w:rPr>
          <w:lang w:val="vi-VN"/>
        </w:rPr>
        <w:t xml:space="preserve">i </w:t>
      </w:r>
      <w:r w:rsidR="00806EC6" w:rsidRPr="008755B9">
        <w:rPr>
          <w:lang w:val="vi-VN"/>
        </w:rPr>
        <w:t xml:space="preserve">các </w:t>
      </w:r>
      <w:r w:rsidR="00A733E5" w:rsidRPr="008755B9">
        <w:rPr>
          <w:lang w:val="vi-VN"/>
        </w:rPr>
        <w:t xml:space="preserve">quy định của pháp luật về </w:t>
      </w:r>
      <w:r w:rsidR="00806EC6" w:rsidRPr="008755B9">
        <w:rPr>
          <w:lang w:val="vi-VN"/>
        </w:rPr>
        <w:t xml:space="preserve">phá sản, </w:t>
      </w:r>
      <w:r w:rsidR="00A733E5" w:rsidRPr="008755B9">
        <w:rPr>
          <w:lang w:val="vi-VN"/>
        </w:rPr>
        <w:t xml:space="preserve">tổ chức lại doanh nghiệp </w:t>
      </w:r>
      <w:r w:rsidR="00806EC6" w:rsidRPr="008755B9">
        <w:rPr>
          <w:lang w:val="vi-VN"/>
        </w:rPr>
        <w:t>hoặc các vấn đề khác tương tự liên quan đến hoặc ảnh hưởng đến việc thực thi quyền của chủ nợ nói chung.</w:t>
      </w:r>
    </w:p>
    <w:p w:rsidR="00C97D2C" w:rsidRPr="008755B9" w:rsidRDefault="004C03EA" w:rsidP="004C03EA">
      <w:pPr>
        <w:pStyle w:val="ListParagraph"/>
        <w:ind w:left="1134"/>
        <w:contextualSpacing w:val="0"/>
        <w:jc w:val="both"/>
        <w:rPr>
          <w:i/>
          <w:lang w:val="vi-VN"/>
        </w:rPr>
      </w:pPr>
      <w:r w:rsidRPr="008755B9">
        <w:rPr>
          <w:i/>
          <w:lang w:val="vi-VN"/>
        </w:rPr>
        <w:t xml:space="preserve">When duly executed, this Contract </w:t>
      </w:r>
      <w:r w:rsidRPr="008755B9">
        <w:rPr>
          <w:i/>
        </w:rPr>
        <w:t xml:space="preserve">will constitute </w:t>
      </w:r>
      <w:r w:rsidRPr="008755B9">
        <w:rPr>
          <w:i/>
          <w:lang w:val="vi-VN"/>
        </w:rPr>
        <w:t xml:space="preserve">its </w:t>
      </w:r>
      <w:r w:rsidRPr="008755B9">
        <w:rPr>
          <w:i/>
        </w:rPr>
        <w:t>legal, valid and</w:t>
      </w:r>
      <w:r w:rsidR="00C97D2C" w:rsidRPr="008755B9">
        <w:rPr>
          <w:i/>
        </w:rPr>
        <w:t xml:space="preserve"> binding </w:t>
      </w:r>
      <w:r w:rsidRPr="008755B9">
        <w:rPr>
          <w:i/>
          <w:lang w:val="vi-VN"/>
        </w:rPr>
        <w:t xml:space="preserve">obligations </w:t>
      </w:r>
      <w:r w:rsidR="00C97D2C" w:rsidRPr="008755B9">
        <w:rPr>
          <w:i/>
        </w:rPr>
        <w:t xml:space="preserve">and enforceable </w:t>
      </w:r>
      <w:r w:rsidRPr="008755B9">
        <w:rPr>
          <w:i/>
          <w:lang w:val="vi-VN"/>
        </w:rPr>
        <w:t xml:space="preserve">against it </w:t>
      </w:r>
      <w:r w:rsidR="00C97D2C" w:rsidRPr="008755B9">
        <w:rPr>
          <w:i/>
        </w:rPr>
        <w:t xml:space="preserve">under the </w:t>
      </w:r>
      <w:r w:rsidRPr="008755B9">
        <w:rPr>
          <w:i/>
          <w:lang w:val="vi-VN"/>
        </w:rPr>
        <w:t>terms hereof</w:t>
      </w:r>
      <w:r w:rsidR="00C97D2C" w:rsidRPr="008755B9">
        <w:rPr>
          <w:i/>
        </w:rPr>
        <w:t xml:space="preserve">, except to the extent that the enforcement thereof may be limited by </w:t>
      </w:r>
      <w:r w:rsidR="00A733E5" w:rsidRPr="008755B9">
        <w:rPr>
          <w:i/>
        </w:rPr>
        <w:t xml:space="preserve">applicable laws on </w:t>
      </w:r>
      <w:r w:rsidR="00C97D2C" w:rsidRPr="008755B9">
        <w:rPr>
          <w:i/>
        </w:rPr>
        <w:t>bankruptcy, restructuring or other similar matters relating to or affecting the enforcement of creditors’ rights generally</w:t>
      </w:r>
      <w:r w:rsidR="00C97D2C" w:rsidRPr="008755B9">
        <w:rPr>
          <w:i/>
          <w:lang w:val="vi-VN"/>
        </w:rPr>
        <w:t>.</w:t>
      </w:r>
    </w:p>
    <w:p w:rsidR="00C97D2C" w:rsidRPr="008755B9" w:rsidRDefault="00C97D2C" w:rsidP="00C97D2C">
      <w:pPr>
        <w:pStyle w:val="ListParagraph"/>
        <w:ind w:left="1134"/>
        <w:contextualSpacing w:val="0"/>
        <w:jc w:val="both"/>
        <w:rPr>
          <w:lang w:val="vi-VN"/>
        </w:rPr>
      </w:pPr>
    </w:p>
    <w:p w:rsidR="00806EC6" w:rsidRPr="008755B9" w:rsidRDefault="005A7758" w:rsidP="00806EC6">
      <w:pPr>
        <w:pStyle w:val="ListParagraph"/>
        <w:numPr>
          <w:ilvl w:val="0"/>
          <w:numId w:val="13"/>
        </w:numPr>
        <w:ind w:left="1134" w:hanging="567"/>
        <w:contextualSpacing w:val="0"/>
        <w:jc w:val="both"/>
        <w:rPr>
          <w:lang w:val="de-DE"/>
        </w:rPr>
      </w:pPr>
      <w:r w:rsidRPr="008755B9">
        <w:t xml:space="preserve">Trừ </w:t>
      </w:r>
      <w:r w:rsidR="00AE3ED8" w:rsidRPr="008755B9">
        <w:t>trường hợp quy định tại Điều 6.4</w:t>
      </w:r>
      <w:r w:rsidRPr="008755B9">
        <w:t xml:space="preserve">, </w:t>
      </w:r>
      <w:r w:rsidR="00D724DF" w:rsidRPr="008755B9">
        <w:rPr>
          <w:lang w:val="vi-VN"/>
        </w:rPr>
        <w:t>Nhà Đầu Tư</w:t>
      </w:r>
      <w:r w:rsidR="006C595A" w:rsidRPr="008755B9">
        <w:rPr>
          <w:lang w:val="vi-VN"/>
        </w:rPr>
        <w:t xml:space="preserve">đã tuân thủ quy định của pháp luật Việt Nam, kể cả pháp luật về </w:t>
      </w:r>
      <w:r w:rsidR="000B0F6A" w:rsidRPr="008755B9">
        <w:rPr>
          <w:lang w:val="vi-VN"/>
        </w:rPr>
        <w:t xml:space="preserve">chào mua công khai, </w:t>
      </w:r>
      <w:r w:rsidR="006C595A" w:rsidRPr="008755B9">
        <w:rPr>
          <w:lang w:val="vi-VN"/>
        </w:rPr>
        <w:t xml:space="preserve">mã số giao dịch, tài khoản đầu tư gián tiếp và giao dịch chứng khoán (áp dụng với </w:t>
      </w:r>
      <w:r w:rsidR="00D724DF" w:rsidRPr="008755B9">
        <w:rPr>
          <w:lang w:val="vi-VN"/>
        </w:rPr>
        <w:t>Nhà Đầu Tư</w:t>
      </w:r>
      <w:r w:rsidR="006C595A" w:rsidRPr="008755B9">
        <w:rPr>
          <w:lang w:val="vi-VN"/>
        </w:rPr>
        <w:t xml:space="preserve"> là nhà đầu tư nước ngoài), để mua các Cổ Phần Chuyển Nhượng theo Hợp Đồng này</w:t>
      </w:r>
      <w:r w:rsidR="00806EC6" w:rsidRPr="008755B9">
        <w:rPr>
          <w:lang w:val="de-DE"/>
        </w:rPr>
        <w:t>.</w:t>
      </w:r>
    </w:p>
    <w:p w:rsidR="00806EC6" w:rsidRPr="008755B9" w:rsidRDefault="005A7758" w:rsidP="00806EC6">
      <w:pPr>
        <w:pStyle w:val="ListParagraph"/>
        <w:ind w:left="1134"/>
        <w:contextualSpacing w:val="0"/>
        <w:jc w:val="both"/>
        <w:rPr>
          <w:i/>
        </w:rPr>
      </w:pPr>
      <w:r w:rsidRPr="008755B9">
        <w:rPr>
          <w:i/>
        </w:rPr>
        <w:t xml:space="preserve">Except as </w:t>
      </w:r>
      <w:r w:rsidR="00AE3ED8" w:rsidRPr="008755B9">
        <w:rPr>
          <w:i/>
        </w:rPr>
        <w:t>otherwise set out in Article 6.4</w:t>
      </w:r>
      <w:r w:rsidRPr="008755B9">
        <w:rPr>
          <w:i/>
        </w:rPr>
        <w:t>, t</w:t>
      </w:r>
      <w:r w:rsidR="00806EC6" w:rsidRPr="008755B9">
        <w:rPr>
          <w:i/>
        </w:rPr>
        <w:t xml:space="preserve">he </w:t>
      </w:r>
      <w:r w:rsidR="00D724DF" w:rsidRPr="008755B9">
        <w:rPr>
          <w:i/>
          <w:lang w:val="vi-VN"/>
        </w:rPr>
        <w:t>Investor</w:t>
      </w:r>
      <w:r w:rsidR="006C595A" w:rsidRPr="008755B9">
        <w:rPr>
          <w:i/>
        </w:rPr>
        <w:t xml:space="preserve"> has complied with applicable laws of Vietnam, including laws </w:t>
      </w:r>
      <w:r w:rsidR="000B0F6A" w:rsidRPr="008755B9">
        <w:rPr>
          <w:i/>
        </w:rPr>
        <w:t>concerning tender offer,</w:t>
      </w:r>
      <w:r w:rsidR="006C595A" w:rsidRPr="008755B9">
        <w:rPr>
          <w:i/>
        </w:rPr>
        <w:t xml:space="preserve"> trading code, indirect investment bank account and securities tradin</w:t>
      </w:r>
      <w:r w:rsidR="001C5F88" w:rsidRPr="008755B9">
        <w:rPr>
          <w:i/>
          <w:lang w:val="vi-VN"/>
        </w:rPr>
        <w:t>g</w:t>
      </w:r>
      <w:r w:rsidR="006C595A" w:rsidRPr="008755B9">
        <w:rPr>
          <w:i/>
        </w:rPr>
        <w:t xml:space="preserve"> (in case the </w:t>
      </w:r>
      <w:r w:rsidR="00D724DF" w:rsidRPr="008755B9">
        <w:rPr>
          <w:i/>
        </w:rPr>
        <w:t>Investor</w:t>
      </w:r>
      <w:r w:rsidR="006C595A" w:rsidRPr="008755B9">
        <w:rPr>
          <w:i/>
        </w:rPr>
        <w:t xml:space="preserve"> is a foreign investor) in order to purchase the Transferred Shares pursuant to this Contract</w:t>
      </w:r>
      <w:r w:rsidR="00806EC6" w:rsidRPr="008755B9">
        <w:rPr>
          <w:i/>
        </w:rPr>
        <w:t>.</w:t>
      </w:r>
    </w:p>
    <w:p w:rsidR="006A4F04" w:rsidRPr="008755B9" w:rsidRDefault="006A4F04" w:rsidP="00806EC6">
      <w:pPr>
        <w:pStyle w:val="ListParagraph"/>
        <w:ind w:left="1134"/>
        <w:contextualSpacing w:val="0"/>
        <w:jc w:val="both"/>
        <w:rPr>
          <w:i/>
        </w:rPr>
      </w:pPr>
    </w:p>
    <w:p w:rsidR="002F21BD" w:rsidRPr="008755B9" w:rsidRDefault="00D724DF" w:rsidP="000B0F6A">
      <w:pPr>
        <w:pStyle w:val="ListParagraph"/>
        <w:numPr>
          <w:ilvl w:val="1"/>
          <w:numId w:val="22"/>
        </w:numPr>
        <w:ind w:left="567" w:hanging="567"/>
        <w:contextualSpacing w:val="0"/>
        <w:jc w:val="both"/>
        <w:rPr>
          <w:lang w:val="vi-VN"/>
        </w:rPr>
      </w:pPr>
      <w:r w:rsidRPr="008755B9">
        <w:rPr>
          <w:lang w:val="vi-VN"/>
        </w:rPr>
        <w:t>Nhà Đầu Tư</w:t>
      </w:r>
      <w:r w:rsidR="002F21BD" w:rsidRPr="008755B9">
        <w:rPr>
          <w:lang w:val="vi-VN"/>
        </w:rPr>
        <w:t xml:space="preserve"> công nhận rằng:</w:t>
      </w:r>
    </w:p>
    <w:p w:rsidR="004C03EA" w:rsidRPr="008755B9" w:rsidRDefault="004C03EA" w:rsidP="004C03EA">
      <w:pPr>
        <w:pStyle w:val="ListParagraph"/>
        <w:ind w:left="567"/>
        <w:contextualSpacing w:val="0"/>
        <w:jc w:val="both"/>
        <w:rPr>
          <w:i/>
          <w:lang w:val="vi-VN"/>
        </w:rPr>
      </w:pPr>
      <w:r w:rsidRPr="008755B9">
        <w:rPr>
          <w:i/>
          <w:lang w:val="vi-VN"/>
        </w:rPr>
        <w:t xml:space="preserve">The </w:t>
      </w:r>
      <w:r w:rsidR="00D724DF" w:rsidRPr="008755B9">
        <w:rPr>
          <w:i/>
          <w:lang w:val="vi-VN"/>
        </w:rPr>
        <w:t>Investor</w:t>
      </w:r>
      <w:r w:rsidRPr="008755B9">
        <w:rPr>
          <w:i/>
          <w:lang w:val="vi-VN"/>
        </w:rPr>
        <w:t xml:space="preserve"> acknowledges that:</w:t>
      </w:r>
    </w:p>
    <w:p w:rsidR="00B43389" w:rsidRPr="008755B9" w:rsidRDefault="00B43389" w:rsidP="004C03EA">
      <w:pPr>
        <w:pStyle w:val="ListParagraph"/>
        <w:ind w:left="567"/>
        <w:contextualSpacing w:val="0"/>
        <w:jc w:val="both"/>
        <w:rPr>
          <w:i/>
          <w:lang w:val="vi-VN"/>
        </w:rPr>
      </w:pPr>
    </w:p>
    <w:p w:rsidR="002F21BD" w:rsidRPr="008755B9" w:rsidRDefault="002F21BD" w:rsidP="002F21BD">
      <w:pPr>
        <w:pStyle w:val="ListParagraph"/>
        <w:numPr>
          <w:ilvl w:val="0"/>
          <w:numId w:val="16"/>
        </w:numPr>
        <w:ind w:left="1134" w:hanging="567"/>
        <w:contextualSpacing w:val="0"/>
        <w:jc w:val="both"/>
        <w:rPr>
          <w:lang w:val="vi-VN"/>
        </w:rPr>
      </w:pPr>
      <w:r w:rsidRPr="008755B9">
        <w:rPr>
          <w:lang w:val="vi-VN"/>
        </w:rPr>
        <w:t xml:space="preserve">Các cam đoan và bảo đảm nêu tại Điều 5.1 là toàn bộ các cam đoan và bảo đảm được </w:t>
      </w:r>
      <w:r w:rsidR="00F55A51" w:rsidRPr="008755B9">
        <w:rPr>
          <w:lang w:val="vi-VN"/>
        </w:rPr>
        <w:t xml:space="preserve">đưa ra bởi hoặc nhân danh </w:t>
      </w:r>
      <w:r w:rsidR="00D724DF" w:rsidRPr="008755B9">
        <w:rPr>
          <w:lang w:val="vi-VN"/>
        </w:rPr>
        <w:t>SCIC</w:t>
      </w:r>
      <w:r w:rsidRPr="008755B9">
        <w:rPr>
          <w:lang w:val="vi-VN"/>
        </w:rPr>
        <w:t xml:space="preserve"> mà dựa vào đó </w:t>
      </w:r>
      <w:r w:rsidR="00D724DF" w:rsidRPr="008755B9">
        <w:rPr>
          <w:lang w:val="vi-VN"/>
        </w:rPr>
        <w:t>Nhà Đầu Tư</w:t>
      </w:r>
      <w:r w:rsidRPr="008755B9">
        <w:rPr>
          <w:lang w:val="vi-VN"/>
        </w:rPr>
        <w:t xml:space="preserve"> ký Hợp Đồng này</w:t>
      </w:r>
      <w:r w:rsidR="004C03EA" w:rsidRPr="008755B9">
        <w:rPr>
          <w:lang w:val="vi-VN"/>
        </w:rPr>
        <w:t>;</w:t>
      </w:r>
    </w:p>
    <w:p w:rsidR="004C03EA" w:rsidRPr="008755B9" w:rsidRDefault="00F55A51" w:rsidP="00F55A51">
      <w:pPr>
        <w:pStyle w:val="ListParagraph"/>
        <w:ind w:left="1134"/>
        <w:contextualSpacing w:val="0"/>
        <w:jc w:val="both"/>
        <w:rPr>
          <w:i/>
          <w:lang w:val="vi-VN"/>
        </w:rPr>
      </w:pPr>
      <w:r w:rsidRPr="008755B9">
        <w:rPr>
          <w:i/>
          <w:lang w:val="vi-VN"/>
        </w:rPr>
        <w:lastRenderedPageBreak/>
        <w:t xml:space="preserve">The representations and warranties contained in Article 5.1 of this Contract </w:t>
      </w:r>
      <w:r w:rsidRPr="008755B9">
        <w:rPr>
          <w:i/>
        </w:rPr>
        <w:t xml:space="preserve">are the </w:t>
      </w:r>
      <w:r w:rsidR="008E244B" w:rsidRPr="008755B9">
        <w:rPr>
          <w:i/>
        </w:rPr>
        <w:t xml:space="preserve">entire </w:t>
      </w:r>
      <w:r w:rsidRPr="008755B9">
        <w:rPr>
          <w:i/>
        </w:rPr>
        <w:t xml:space="preserve">warranties or representations of any kind given by or on behalf of </w:t>
      </w:r>
      <w:r w:rsidR="00D724DF" w:rsidRPr="008755B9">
        <w:rPr>
          <w:i/>
        </w:rPr>
        <w:t>SCIC</w:t>
      </w:r>
      <w:r w:rsidRPr="008755B9">
        <w:rPr>
          <w:i/>
        </w:rPr>
        <w:t xml:space="preserve">on which the </w:t>
      </w:r>
      <w:r w:rsidR="00D724DF" w:rsidRPr="008755B9">
        <w:rPr>
          <w:i/>
          <w:lang w:val="vi-VN"/>
        </w:rPr>
        <w:t>Investor</w:t>
      </w:r>
      <w:r w:rsidRPr="008755B9">
        <w:rPr>
          <w:i/>
        </w:rPr>
        <w:t xml:space="preserve">has relied in entering into this </w:t>
      </w:r>
      <w:r w:rsidRPr="008755B9">
        <w:rPr>
          <w:i/>
          <w:lang w:val="vi-VN"/>
        </w:rPr>
        <w:t>Contract</w:t>
      </w:r>
      <w:r w:rsidR="004C03EA" w:rsidRPr="008755B9">
        <w:rPr>
          <w:i/>
          <w:lang w:val="vi-VN"/>
        </w:rPr>
        <w:t>;</w:t>
      </w:r>
    </w:p>
    <w:p w:rsidR="004C03EA" w:rsidRPr="008755B9" w:rsidRDefault="004C03EA" w:rsidP="00F55A51">
      <w:pPr>
        <w:pStyle w:val="ListParagraph"/>
        <w:ind w:left="1134"/>
        <w:contextualSpacing w:val="0"/>
        <w:jc w:val="both"/>
        <w:rPr>
          <w:lang w:val="vi-VN"/>
        </w:rPr>
      </w:pPr>
    </w:p>
    <w:p w:rsidR="002F21BD" w:rsidRPr="008755B9" w:rsidRDefault="00D724DF" w:rsidP="002F21BD">
      <w:pPr>
        <w:pStyle w:val="ListParagraph"/>
        <w:numPr>
          <w:ilvl w:val="0"/>
          <w:numId w:val="16"/>
        </w:numPr>
        <w:ind w:left="1134" w:hanging="567"/>
        <w:contextualSpacing w:val="0"/>
        <w:jc w:val="both"/>
        <w:rPr>
          <w:lang w:val="vi-VN"/>
        </w:rPr>
      </w:pPr>
      <w:r w:rsidRPr="008755B9">
        <w:rPr>
          <w:lang w:val="vi-VN"/>
        </w:rPr>
        <w:t>SCIC</w:t>
      </w:r>
      <w:r w:rsidR="002F21BD" w:rsidRPr="008755B9">
        <w:rPr>
          <w:lang w:val="vi-VN"/>
        </w:rPr>
        <w:t xml:space="preserve"> không đưa ra bất kỳ cam đoan và bảo đảm nào sự chính xác của các dự báo, dự kiến, dự định, tuyên bố về ý định hoặc quan điểm cung cấp cho </w:t>
      </w:r>
      <w:r w:rsidRPr="008755B9">
        <w:rPr>
          <w:lang w:val="vi-VN"/>
        </w:rPr>
        <w:t>Nhà Đầu Tư</w:t>
      </w:r>
      <w:r w:rsidR="002F21BD" w:rsidRPr="008755B9">
        <w:rPr>
          <w:lang w:val="vi-VN"/>
        </w:rPr>
        <w:t xml:space="preserve"> tại bất kỳ thời điểm nào</w:t>
      </w:r>
      <w:r w:rsidR="00F55A51" w:rsidRPr="008755B9">
        <w:rPr>
          <w:lang w:val="vi-VN"/>
        </w:rPr>
        <w:t xml:space="preserve"> hoặc sự chính xác của thông tin trên phương tiện thông tin đại chúng</w:t>
      </w:r>
      <w:r w:rsidR="000B0F6A" w:rsidRPr="008755B9">
        <w:rPr>
          <w:lang w:val="vi-VN"/>
        </w:rPr>
        <w:t xml:space="preserve"> hoặc thông tin từ nguồn thứ ba</w:t>
      </w:r>
      <w:r w:rsidR="004C03EA" w:rsidRPr="008755B9">
        <w:rPr>
          <w:lang w:val="vi-VN"/>
        </w:rPr>
        <w:t>; và</w:t>
      </w:r>
    </w:p>
    <w:p w:rsidR="004C03EA" w:rsidRPr="008755B9" w:rsidRDefault="00D724DF" w:rsidP="004C03EA">
      <w:pPr>
        <w:pStyle w:val="ListParagraph"/>
        <w:ind w:left="1134"/>
        <w:contextualSpacing w:val="0"/>
        <w:jc w:val="both"/>
        <w:rPr>
          <w:i/>
          <w:lang w:val="vi-VN"/>
        </w:rPr>
      </w:pPr>
      <w:r w:rsidRPr="008755B9">
        <w:rPr>
          <w:i/>
          <w:lang w:val="vi-VN"/>
        </w:rPr>
        <w:t>SCIC</w:t>
      </w:r>
      <w:r w:rsidR="004C03EA" w:rsidRPr="008755B9">
        <w:rPr>
          <w:i/>
        </w:rPr>
        <w:t xml:space="preserve">does not make any representation or warranty as to the accuracy of any forecasts, estimates, projections, statements of intent or statements of opinion provided to the </w:t>
      </w:r>
      <w:r w:rsidRPr="008755B9">
        <w:rPr>
          <w:i/>
          <w:lang w:val="vi-VN"/>
        </w:rPr>
        <w:t>Investor</w:t>
      </w:r>
      <w:r w:rsidR="004C03EA" w:rsidRPr="008755B9">
        <w:rPr>
          <w:i/>
        </w:rPr>
        <w:t>at any time</w:t>
      </w:r>
      <w:r w:rsidR="004C03EA" w:rsidRPr="008755B9">
        <w:rPr>
          <w:i/>
          <w:lang w:val="vi-VN"/>
        </w:rPr>
        <w:t xml:space="preserve"> or as to the accuracy to information publicly available</w:t>
      </w:r>
      <w:r w:rsidR="000B0F6A" w:rsidRPr="008755B9">
        <w:rPr>
          <w:i/>
        </w:rPr>
        <w:t xml:space="preserve"> or information from a third party source</w:t>
      </w:r>
      <w:r w:rsidR="004C03EA" w:rsidRPr="008755B9">
        <w:rPr>
          <w:i/>
          <w:lang w:val="vi-VN"/>
        </w:rPr>
        <w:t>; and</w:t>
      </w:r>
    </w:p>
    <w:p w:rsidR="002F21BD" w:rsidRPr="008755B9" w:rsidRDefault="002F21BD" w:rsidP="002F21BD">
      <w:pPr>
        <w:pStyle w:val="ListParagraph"/>
      </w:pPr>
    </w:p>
    <w:p w:rsidR="00F55A51" w:rsidRPr="008755B9" w:rsidRDefault="00F55A51" w:rsidP="002F21BD">
      <w:pPr>
        <w:pStyle w:val="ListParagraph"/>
        <w:numPr>
          <w:ilvl w:val="0"/>
          <w:numId w:val="16"/>
        </w:numPr>
        <w:ind w:left="1134" w:hanging="567"/>
        <w:contextualSpacing w:val="0"/>
        <w:jc w:val="both"/>
        <w:rPr>
          <w:lang w:val="vi-VN"/>
        </w:rPr>
      </w:pPr>
      <w:r w:rsidRPr="008755B9">
        <w:rPr>
          <w:lang w:val="vi-VN" w:eastAsia="ja-JP"/>
        </w:rPr>
        <w:t xml:space="preserve">Ngoại trừ các cam đoan và bảo đảm nêu tại Điều 5.1, không có thông tin, tài liệu, tuyên bố, khẳng định, dự báo nào cung cấp cho </w:t>
      </w:r>
      <w:r w:rsidR="00D724DF" w:rsidRPr="008755B9">
        <w:rPr>
          <w:lang w:val="vi-VN" w:eastAsia="ja-JP"/>
        </w:rPr>
        <w:t>Nhà Đầu Tư</w:t>
      </w:r>
      <w:r w:rsidRPr="008755B9">
        <w:rPr>
          <w:lang w:val="vi-VN" w:eastAsia="ja-JP"/>
        </w:rPr>
        <w:t xml:space="preserve"> bởi hoặc nhân danh </w:t>
      </w:r>
      <w:r w:rsidR="00D724DF" w:rsidRPr="008755B9">
        <w:rPr>
          <w:lang w:val="vi-VN" w:eastAsia="ja-JP"/>
        </w:rPr>
        <w:t>SCIC</w:t>
      </w:r>
      <w:r w:rsidRPr="008755B9">
        <w:rPr>
          <w:lang w:val="vi-VN" w:eastAsia="ja-JP"/>
        </w:rPr>
        <w:t xml:space="preserve"> có thể được coi là cơ sở cho bất kỳ yêu cầu nào của </w:t>
      </w:r>
      <w:r w:rsidR="00D724DF" w:rsidRPr="008755B9">
        <w:rPr>
          <w:lang w:val="vi-VN" w:eastAsia="ja-JP"/>
        </w:rPr>
        <w:t>Nhà Đầu Tư</w:t>
      </w:r>
      <w:r w:rsidRPr="008755B9">
        <w:rPr>
          <w:lang w:val="vi-VN" w:eastAsia="ja-JP"/>
        </w:rPr>
        <w:t xml:space="preserve"> đối với </w:t>
      </w:r>
      <w:r w:rsidR="00D724DF" w:rsidRPr="008755B9">
        <w:rPr>
          <w:lang w:val="vi-VN" w:eastAsia="ja-JP"/>
        </w:rPr>
        <w:t>SCIC</w:t>
      </w:r>
      <w:r w:rsidRPr="008755B9">
        <w:rPr>
          <w:lang w:val="vi-VN" w:eastAsia="ja-JP"/>
        </w:rPr>
        <w:t xml:space="preserve"> theo hoặc liên quan đến Hợp Đồng này.</w:t>
      </w:r>
    </w:p>
    <w:p w:rsidR="002F21BD" w:rsidRPr="008755B9" w:rsidRDefault="00F55A51" w:rsidP="00F55A51">
      <w:pPr>
        <w:pStyle w:val="ListParagraph"/>
        <w:ind w:left="1134"/>
        <w:contextualSpacing w:val="0"/>
        <w:jc w:val="both"/>
        <w:rPr>
          <w:i/>
        </w:rPr>
      </w:pPr>
      <w:r w:rsidRPr="008755B9">
        <w:rPr>
          <w:i/>
          <w:lang w:val="vi-VN"/>
        </w:rPr>
        <w:t xml:space="preserve">Except for the representations and warranties contained in Article 5.1, </w:t>
      </w:r>
      <w:r w:rsidRPr="008755B9">
        <w:rPr>
          <w:i/>
        </w:rPr>
        <w:t xml:space="preserve">no other information, document, statement, promise or forecast made </w:t>
      </w:r>
      <w:r w:rsidR="004566BD" w:rsidRPr="008755B9">
        <w:rPr>
          <w:i/>
        </w:rPr>
        <w:t xml:space="preserve">by </w:t>
      </w:r>
      <w:r w:rsidRPr="008755B9">
        <w:rPr>
          <w:i/>
        </w:rPr>
        <w:t xml:space="preserve">or provided by or on behalf of </w:t>
      </w:r>
      <w:r w:rsidR="00D724DF" w:rsidRPr="008755B9">
        <w:rPr>
          <w:i/>
        </w:rPr>
        <w:t>SCIC</w:t>
      </w:r>
      <w:r w:rsidRPr="008755B9">
        <w:rPr>
          <w:i/>
        </w:rPr>
        <w:t xml:space="preserve">may form the basis of any claim by the </w:t>
      </w:r>
      <w:r w:rsidR="00D724DF" w:rsidRPr="008755B9">
        <w:rPr>
          <w:i/>
          <w:lang w:val="vi-VN"/>
        </w:rPr>
        <w:t>Investor</w:t>
      </w:r>
      <w:r w:rsidRPr="008755B9">
        <w:rPr>
          <w:i/>
        </w:rPr>
        <w:t xml:space="preserve">under or in connection with this </w:t>
      </w:r>
      <w:r w:rsidRPr="008755B9">
        <w:rPr>
          <w:i/>
          <w:lang w:val="vi-VN"/>
        </w:rPr>
        <w:t>Contract.</w:t>
      </w:r>
    </w:p>
    <w:p w:rsidR="00F847CC" w:rsidRPr="008755B9" w:rsidRDefault="00F847CC" w:rsidP="00F55A51">
      <w:pPr>
        <w:pStyle w:val="ListParagraph"/>
        <w:ind w:left="1134"/>
        <w:contextualSpacing w:val="0"/>
        <w:jc w:val="both"/>
        <w:rPr>
          <w:i/>
        </w:rPr>
      </w:pPr>
    </w:p>
    <w:p w:rsidR="00806EC6" w:rsidRPr="008755B9" w:rsidRDefault="00806EC6" w:rsidP="004B1C62">
      <w:pPr>
        <w:snapToGrid w:val="0"/>
        <w:rPr>
          <w:b/>
          <w:lang w:val="vi-VN"/>
        </w:rPr>
      </w:pPr>
      <w:r w:rsidRPr="008755B9">
        <w:rPr>
          <w:b/>
          <w:lang w:val="vi-VN"/>
        </w:rPr>
        <w:t>Điều 6</w:t>
      </w:r>
      <w:r w:rsidR="00AD5611" w:rsidRPr="008755B9">
        <w:rPr>
          <w:b/>
          <w:lang w:val="vi-VN"/>
        </w:rPr>
        <w:t xml:space="preserve">. Quyền và nghĩa vụ của </w:t>
      </w:r>
      <w:r w:rsidRPr="008755B9">
        <w:rPr>
          <w:b/>
          <w:lang w:val="vi-VN"/>
        </w:rPr>
        <w:t>các bên</w:t>
      </w:r>
    </w:p>
    <w:p w:rsidR="00806EC6" w:rsidRPr="008755B9" w:rsidRDefault="009406E9" w:rsidP="004B1C62">
      <w:pPr>
        <w:snapToGrid w:val="0"/>
        <w:rPr>
          <w:b/>
          <w:i/>
        </w:rPr>
      </w:pPr>
      <w:r w:rsidRPr="008755B9">
        <w:rPr>
          <w:b/>
          <w:i/>
          <w:lang w:val="vi-VN"/>
        </w:rPr>
        <w:t xml:space="preserve">Article </w:t>
      </w:r>
      <w:r w:rsidRPr="008755B9">
        <w:rPr>
          <w:b/>
          <w:i/>
        </w:rPr>
        <w:t>6</w:t>
      </w:r>
      <w:r w:rsidRPr="008755B9">
        <w:rPr>
          <w:b/>
          <w:i/>
          <w:lang w:val="vi-VN"/>
        </w:rPr>
        <w:t xml:space="preserve">. </w:t>
      </w:r>
      <w:r w:rsidRPr="008755B9">
        <w:rPr>
          <w:b/>
          <w:i/>
        </w:rPr>
        <w:t>Rights and Obligations of the Parties</w:t>
      </w:r>
    </w:p>
    <w:p w:rsidR="009406E9" w:rsidRPr="008755B9" w:rsidRDefault="009406E9" w:rsidP="004B1C62">
      <w:pPr>
        <w:snapToGrid w:val="0"/>
        <w:rPr>
          <w:b/>
          <w:lang w:val="vi-VN"/>
        </w:rPr>
      </w:pPr>
    </w:p>
    <w:p w:rsidR="00932A94" w:rsidRPr="008755B9" w:rsidRDefault="00932A94" w:rsidP="00321D01">
      <w:pPr>
        <w:pStyle w:val="ListParagraph1"/>
        <w:numPr>
          <w:ilvl w:val="1"/>
          <w:numId w:val="23"/>
        </w:numPr>
        <w:snapToGrid w:val="0"/>
        <w:ind w:left="567" w:hanging="567"/>
        <w:contextualSpacing w:val="0"/>
        <w:jc w:val="both"/>
      </w:pPr>
      <w:r w:rsidRPr="008755B9">
        <w:rPr>
          <w:rFonts w:eastAsia="Calibri"/>
          <w:lang w:val="vi-VN"/>
        </w:rPr>
        <w:t xml:space="preserve">Không có quy định nào của Hợp Đồng này ảnh hưởng đến quyền và nghĩa vụ của các bên theo </w:t>
      </w:r>
      <w:r w:rsidR="0098031E" w:rsidRPr="008755B9">
        <w:rPr>
          <w:rFonts w:eastAsia="Calibri"/>
          <w:lang w:val="vi-VN"/>
        </w:rPr>
        <w:t>Quy Chế</w:t>
      </w:r>
      <w:r w:rsidRPr="008755B9">
        <w:rPr>
          <w:rFonts w:eastAsia="Calibri"/>
          <w:lang w:val="vi-VN"/>
        </w:rPr>
        <w:t xml:space="preserve">. </w:t>
      </w:r>
      <w:r w:rsidR="007E2682" w:rsidRPr="008755B9">
        <w:rPr>
          <w:rFonts w:eastAsia="Calibri"/>
          <w:lang w:val="vi-VN"/>
        </w:rPr>
        <w:t xml:space="preserve">Khoản Đặt Cọc </w:t>
      </w:r>
      <w:r w:rsidRPr="008755B9">
        <w:rPr>
          <w:rFonts w:eastAsia="Calibri"/>
          <w:lang w:val="vi-VN"/>
        </w:rPr>
        <w:t xml:space="preserve">sẽ được xử lý theo quy định của Quy Chế và </w:t>
      </w:r>
      <w:r w:rsidR="00FE58D1" w:rsidRPr="008755B9">
        <w:rPr>
          <w:rFonts w:eastAsia="Calibri"/>
        </w:rPr>
        <w:t xml:space="preserve">Hợp Đồng Ký Quỹ (nếu có) </w:t>
      </w:r>
      <w:r w:rsidR="00E453AE" w:rsidRPr="008755B9">
        <w:rPr>
          <w:rFonts w:eastAsia="Calibri"/>
          <w:lang w:val="vi-VN"/>
        </w:rPr>
        <w:t>và các quy định khác của Hợp Đồng này (trong phạm vi các quy định của Hợp Đồng này không trái với Quy Chế)</w:t>
      </w:r>
      <w:r w:rsidRPr="008755B9">
        <w:rPr>
          <w:rFonts w:eastAsia="Calibri"/>
          <w:lang w:val="vi-VN"/>
        </w:rPr>
        <w:t>.</w:t>
      </w:r>
    </w:p>
    <w:p w:rsidR="00932A94" w:rsidRPr="008755B9" w:rsidRDefault="00932A94" w:rsidP="00932A94">
      <w:pPr>
        <w:pStyle w:val="ListParagraph1"/>
        <w:snapToGrid w:val="0"/>
        <w:ind w:left="567"/>
        <w:contextualSpacing w:val="0"/>
        <w:jc w:val="both"/>
        <w:rPr>
          <w:i/>
          <w:lang w:val="vi-VN"/>
        </w:rPr>
      </w:pPr>
      <w:r w:rsidRPr="008755B9">
        <w:rPr>
          <w:i/>
          <w:lang w:val="vi-VN"/>
        </w:rPr>
        <w:t xml:space="preserve">Nothing contained in this Contract will affect the rights and obligations of the parties under the </w:t>
      </w:r>
      <w:r w:rsidR="001C5F88" w:rsidRPr="008755B9">
        <w:rPr>
          <w:i/>
          <w:lang w:val="vi-VN"/>
        </w:rPr>
        <w:t>R</w:t>
      </w:r>
      <w:r w:rsidRPr="008755B9">
        <w:rPr>
          <w:i/>
          <w:lang w:val="vi-VN"/>
        </w:rPr>
        <w:t xml:space="preserve">egulations. The </w:t>
      </w:r>
      <w:r w:rsidR="007E2682" w:rsidRPr="008755B9">
        <w:rPr>
          <w:i/>
        </w:rPr>
        <w:t>D</w:t>
      </w:r>
      <w:r w:rsidRPr="008755B9">
        <w:rPr>
          <w:i/>
          <w:lang w:val="vi-VN"/>
        </w:rPr>
        <w:t xml:space="preserve">eposit shall be dealt with in accordance with the Regulations and the </w:t>
      </w:r>
      <w:r w:rsidR="00FE58D1" w:rsidRPr="008755B9">
        <w:rPr>
          <w:i/>
        </w:rPr>
        <w:t>E</w:t>
      </w:r>
      <w:r w:rsidRPr="008755B9">
        <w:rPr>
          <w:i/>
          <w:lang w:val="vi-VN"/>
        </w:rPr>
        <w:t>scrow</w:t>
      </w:r>
      <w:r w:rsidR="00FE58D1" w:rsidRPr="008755B9">
        <w:rPr>
          <w:i/>
        </w:rPr>
        <w:t xml:space="preserve"> Agreement </w:t>
      </w:r>
      <w:r w:rsidRPr="008755B9">
        <w:rPr>
          <w:i/>
          <w:lang w:val="vi-VN"/>
        </w:rPr>
        <w:t xml:space="preserve">(if any) </w:t>
      </w:r>
      <w:r w:rsidR="00E453AE" w:rsidRPr="008755B9">
        <w:rPr>
          <w:i/>
        </w:rPr>
        <w:t>and other provisions of this Contract (to the extent such provisions of this Contract are not in contradiction to the Regulations)</w:t>
      </w:r>
      <w:r w:rsidRPr="008755B9">
        <w:rPr>
          <w:i/>
          <w:lang w:val="vi-VN"/>
        </w:rPr>
        <w:t>.</w:t>
      </w:r>
    </w:p>
    <w:p w:rsidR="00932A94" w:rsidRPr="008755B9" w:rsidRDefault="00932A94" w:rsidP="00932A94">
      <w:pPr>
        <w:pStyle w:val="ListParagraph1"/>
        <w:snapToGrid w:val="0"/>
        <w:ind w:left="567"/>
        <w:contextualSpacing w:val="0"/>
        <w:jc w:val="both"/>
      </w:pPr>
    </w:p>
    <w:p w:rsidR="00AD5611" w:rsidRPr="008755B9" w:rsidRDefault="00932A94" w:rsidP="00321D01">
      <w:pPr>
        <w:pStyle w:val="ListParagraph1"/>
        <w:numPr>
          <w:ilvl w:val="1"/>
          <w:numId w:val="23"/>
        </w:numPr>
        <w:snapToGrid w:val="0"/>
        <w:ind w:left="567" w:hanging="567"/>
        <w:contextualSpacing w:val="0"/>
        <w:jc w:val="both"/>
      </w:pPr>
      <w:r w:rsidRPr="008755B9">
        <w:rPr>
          <w:rFonts w:eastAsia="Calibri"/>
          <w:lang w:val="vi-VN"/>
        </w:rPr>
        <w:t>Mỗi bên sẽ tự thanh toán các khoản thuế, phí, chi phí và lệ phí mà cơ quan nhà nước, VSD hoặc bất kỳ tổ chức/cá nhân nào khác ấn định cho bên đó phù hợp với pháp luật có liên quan, quy chế của VSD</w:t>
      </w:r>
      <w:r w:rsidR="00EB782A" w:rsidRPr="008755B9">
        <w:rPr>
          <w:rFonts w:eastAsia="Calibri"/>
        </w:rPr>
        <w:t xml:space="preserve"> hoặc thỏa thuận của bên đó với tổ chức/cá nhân khác đó</w:t>
      </w:r>
      <w:r w:rsidR="00994906" w:rsidRPr="008755B9">
        <w:rPr>
          <w:rFonts w:eastAsia="Calibri"/>
          <w:lang w:val="vi-VN"/>
        </w:rPr>
        <w:t>.</w:t>
      </w:r>
    </w:p>
    <w:p w:rsidR="00994906" w:rsidRPr="008755B9" w:rsidRDefault="00994906" w:rsidP="00994906">
      <w:pPr>
        <w:pStyle w:val="ListParagraph1"/>
        <w:snapToGrid w:val="0"/>
        <w:ind w:left="567"/>
        <w:contextualSpacing w:val="0"/>
        <w:jc w:val="both"/>
        <w:rPr>
          <w:i/>
        </w:rPr>
      </w:pPr>
      <w:r w:rsidRPr="008755B9">
        <w:rPr>
          <w:rFonts w:eastAsia="Calibri"/>
          <w:i/>
          <w:lang w:val="vi-VN"/>
        </w:rPr>
        <w:t xml:space="preserve">Each party shall bear taxes, fees, costs and charges required by any governmental agency, VSD or any other person to be payable by such party in accordance with applicable laws, </w:t>
      </w:r>
      <w:r w:rsidR="00EB782A" w:rsidRPr="008755B9">
        <w:rPr>
          <w:rFonts w:eastAsia="Calibri"/>
          <w:i/>
        </w:rPr>
        <w:t>or</w:t>
      </w:r>
      <w:r w:rsidRPr="008755B9">
        <w:rPr>
          <w:rFonts w:eastAsia="Calibri"/>
          <w:i/>
          <w:lang w:val="vi-VN"/>
        </w:rPr>
        <w:t xml:space="preserve"> VSD’s rules</w:t>
      </w:r>
      <w:r w:rsidR="00EB782A" w:rsidRPr="008755B9">
        <w:rPr>
          <w:rFonts w:eastAsia="Calibri"/>
          <w:i/>
        </w:rPr>
        <w:t xml:space="preserve"> or agreements between such party and such other person</w:t>
      </w:r>
      <w:r w:rsidRPr="008755B9">
        <w:rPr>
          <w:rFonts w:eastAsia="Calibri"/>
          <w:i/>
          <w:lang w:val="vi-VN"/>
        </w:rPr>
        <w:t>.</w:t>
      </w:r>
    </w:p>
    <w:p w:rsidR="00806EC6" w:rsidRPr="008755B9" w:rsidRDefault="00806EC6" w:rsidP="00806EC6">
      <w:pPr>
        <w:pStyle w:val="ListParagraph1"/>
        <w:snapToGrid w:val="0"/>
        <w:ind w:left="450"/>
        <w:contextualSpacing w:val="0"/>
        <w:jc w:val="both"/>
      </w:pPr>
    </w:p>
    <w:p w:rsidR="00AD5611" w:rsidRPr="008755B9" w:rsidRDefault="00D724DF" w:rsidP="00321D01">
      <w:pPr>
        <w:pStyle w:val="ListParagraph1"/>
        <w:numPr>
          <w:ilvl w:val="1"/>
          <w:numId w:val="23"/>
        </w:numPr>
        <w:snapToGrid w:val="0"/>
        <w:ind w:left="567" w:hanging="567"/>
        <w:contextualSpacing w:val="0"/>
        <w:jc w:val="both"/>
      </w:pPr>
      <w:r w:rsidRPr="008755B9">
        <w:rPr>
          <w:rFonts w:eastAsia="Calibri"/>
          <w:lang w:val="vi-VN"/>
        </w:rPr>
        <w:t>SCIC</w:t>
      </w:r>
      <w:r w:rsidR="00994906" w:rsidRPr="008755B9">
        <w:rPr>
          <w:rFonts w:eastAsia="Calibri"/>
          <w:lang w:val="vi-VN"/>
        </w:rPr>
        <w:t xml:space="preserve"> c</w:t>
      </w:r>
      <w:r w:rsidR="00AD5611" w:rsidRPr="008755B9">
        <w:rPr>
          <w:rFonts w:eastAsia="Calibri"/>
        </w:rPr>
        <w:t xml:space="preserve">ó quyền </w:t>
      </w:r>
      <w:r w:rsidR="006C745B" w:rsidRPr="008755B9">
        <w:rPr>
          <w:rFonts w:eastAsia="Calibri"/>
          <w:lang w:val="vi-VN"/>
        </w:rPr>
        <w:t xml:space="preserve">đơn phương </w:t>
      </w:r>
      <w:r w:rsidR="00AD5611" w:rsidRPr="008755B9">
        <w:rPr>
          <w:rFonts w:eastAsia="Calibri"/>
        </w:rPr>
        <w:t>chấm dứt Hợ</w:t>
      </w:r>
      <w:r w:rsidR="00994906" w:rsidRPr="008755B9">
        <w:rPr>
          <w:rFonts w:eastAsia="Calibri"/>
        </w:rPr>
        <w:t>p Đ</w:t>
      </w:r>
      <w:r w:rsidR="00AD5611" w:rsidRPr="008755B9">
        <w:rPr>
          <w:rFonts w:eastAsia="Calibri"/>
        </w:rPr>
        <w:t xml:space="preserve">ồng này nếu </w:t>
      </w:r>
      <w:r w:rsidRPr="008755B9">
        <w:rPr>
          <w:rFonts w:eastAsia="Calibri"/>
        </w:rPr>
        <w:t>Nhà Đầu Tư</w:t>
      </w:r>
      <w:r w:rsidR="006C745B" w:rsidRPr="008755B9">
        <w:rPr>
          <w:rFonts w:eastAsia="Calibri"/>
          <w:lang w:val="vi-VN"/>
        </w:rPr>
        <w:t xml:space="preserve">vi phạm </w:t>
      </w:r>
      <w:r w:rsidR="006C745B" w:rsidRPr="008755B9">
        <w:rPr>
          <w:noProof/>
          <w:lang w:val="vi-VN"/>
        </w:rPr>
        <w:t xml:space="preserve">nghĩa vụ </w:t>
      </w:r>
      <w:r w:rsidR="00AD5611" w:rsidRPr="008755B9">
        <w:rPr>
          <w:noProof/>
          <w:lang w:val="vi-VN"/>
        </w:rPr>
        <w:t xml:space="preserve">thanh toán </w:t>
      </w:r>
      <w:r w:rsidR="007B3587" w:rsidRPr="008755B9">
        <w:rPr>
          <w:noProof/>
          <w:lang w:val="vi-VN"/>
        </w:rPr>
        <w:t>Tổng Giá Trị Chuyển Nhượng</w:t>
      </w:r>
      <w:r w:rsidR="00994906" w:rsidRPr="008755B9">
        <w:rPr>
          <w:noProof/>
          <w:lang w:val="vi-VN"/>
        </w:rPr>
        <w:t xml:space="preserve"> theo Điều 3 </w:t>
      </w:r>
      <w:r w:rsidR="00321D01" w:rsidRPr="008755B9">
        <w:rPr>
          <w:noProof/>
        </w:rPr>
        <w:t xml:space="preserve">của Hợp Đồng này </w:t>
      </w:r>
      <w:r w:rsidR="00994906" w:rsidRPr="008755B9">
        <w:rPr>
          <w:noProof/>
          <w:lang w:val="vi-VN"/>
        </w:rPr>
        <w:t xml:space="preserve">hoặc </w:t>
      </w:r>
      <w:r w:rsidR="00AD5611" w:rsidRPr="008755B9">
        <w:rPr>
          <w:rFonts w:eastAsia="Calibri"/>
        </w:rPr>
        <w:t xml:space="preserve">vi </w:t>
      </w:r>
      <w:r w:rsidR="00AD5611" w:rsidRPr="008755B9">
        <w:rPr>
          <w:rFonts w:eastAsia="Calibri"/>
        </w:rPr>
        <w:lastRenderedPageBreak/>
        <w:t>phạm các thỏa thuận khác tại Hợ</w:t>
      </w:r>
      <w:r w:rsidR="00994906" w:rsidRPr="008755B9">
        <w:rPr>
          <w:rFonts w:eastAsia="Calibri"/>
        </w:rPr>
        <w:t>p Đ</w:t>
      </w:r>
      <w:r w:rsidR="00AD5611" w:rsidRPr="008755B9">
        <w:rPr>
          <w:rFonts w:eastAsia="Calibri"/>
        </w:rPr>
        <w:t>ồ</w:t>
      </w:r>
      <w:r w:rsidR="00994906" w:rsidRPr="008755B9">
        <w:rPr>
          <w:rFonts w:eastAsia="Calibri"/>
        </w:rPr>
        <w:t>ng này</w:t>
      </w:r>
      <w:r w:rsidR="006C745B" w:rsidRPr="008755B9">
        <w:rPr>
          <w:rFonts w:eastAsia="Calibri"/>
          <w:lang w:val="vi-VN"/>
        </w:rPr>
        <w:t xml:space="preserve"> (kể cả có bất kỳ cam đoan hay bảo đảm nào của </w:t>
      </w:r>
      <w:r w:rsidRPr="008755B9">
        <w:rPr>
          <w:rFonts w:eastAsia="Calibri"/>
          <w:lang w:val="vi-VN"/>
        </w:rPr>
        <w:t>Nhà Đầu Tư</w:t>
      </w:r>
      <w:r w:rsidR="006C745B" w:rsidRPr="008755B9">
        <w:rPr>
          <w:rFonts w:eastAsia="Calibri"/>
          <w:lang w:val="vi-VN"/>
        </w:rPr>
        <w:t xml:space="preserve"> đưa ra trong Hợp Đồng này là không chính xác, không trung thực hoặc gây nhầm lẫn vào ngày ký Hợp Đồng này hoặc Ngày Giao Dịch)</w:t>
      </w:r>
      <w:r w:rsidR="00994906" w:rsidRPr="008755B9">
        <w:rPr>
          <w:rFonts w:eastAsia="Calibri"/>
        </w:rPr>
        <w:t>.</w:t>
      </w:r>
      <w:r w:rsidR="006C745B" w:rsidRPr="008755B9">
        <w:rPr>
          <w:rFonts w:eastAsia="Calibri"/>
          <w:lang w:val="vi-VN"/>
        </w:rPr>
        <w:t xml:space="preserve"> Khi Hợp Đồng </w:t>
      </w:r>
      <w:r w:rsidR="006A4F04" w:rsidRPr="008755B9">
        <w:rPr>
          <w:rFonts w:eastAsia="Calibri"/>
          <w:lang w:val="vi-VN"/>
        </w:rPr>
        <w:t>bị</w:t>
      </w:r>
      <w:r w:rsidR="00F1727A" w:rsidRPr="008755B9">
        <w:rPr>
          <w:rFonts w:eastAsia="Calibri"/>
          <w:lang w:val="vi-VN"/>
        </w:rPr>
        <w:t xml:space="preserve"> chấm dứt do </w:t>
      </w:r>
      <w:r w:rsidRPr="008755B9">
        <w:rPr>
          <w:rFonts w:eastAsia="Calibri"/>
          <w:lang w:val="vi-VN"/>
        </w:rPr>
        <w:t>SCIC</w:t>
      </w:r>
      <w:r w:rsidR="00F1727A" w:rsidRPr="008755B9">
        <w:rPr>
          <w:rFonts w:eastAsia="Calibri"/>
          <w:lang w:val="vi-VN"/>
        </w:rPr>
        <w:t xml:space="preserve"> thực hiện </w:t>
      </w:r>
      <w:r w:rsidR="006C745B" w:rsidRPr="008755B9">
        <w:rPr>
          <w:rFonts w:eastAsia="Calibri"/>
          <w:lang w:val="vi-VN"/>
        </w:rPr>
        <w:t xml:space="preserve">theo quyền đơn phương này, </w:t>
      </w:r>
      <w:r w:rsidRPr="008755B9">
        <w:rPr>
          <w:rFonts w:eastAsia="Calibri"/>
          <w:lang w:val="vi-VN"/>
        </w:rPr>
        <w:t>SCIC</w:t>
      </w:r>
      <w:r w:rsidR="006C745B" w:rsidRPr="008755B9">
        <w:rPr>
          <w:rFonts w:eastAsia="Calibri"/>
        </w:rPr>
        <w:t xml:space="preserve">không phải </w:t>
      </w:r>
      <w:r w:rsidR="006C745B" w:rsidRPr="008755B9">
        <w:rPr>
          <w:rFonts w:eastAsia="Calibri"/>
          <w:lang w:val="vi-VN"/>
        </w:rPr>
        <w:t xml:space="preserve">chịu bất kỳ trách nhiệm nào với </w:t>
      </w:r>
      <w:r w:rsidRPr="008755B9">
        <w:rPr>
          <w:rFonts w:eastAsia="Calibri"/>
        </w:rPr>
        <w:t>Nhà Đầu Tư</w:t>
      </w:r>
      <w:r w:rsidR="006C745B" w:rsidRPr="008755B9">
        <w:rPr>
          <w:rFonts w:eastAsia="Calibri"/>
        </w:rPr>
        <w:t xml:space="preserve"> và </w:t>
      </w:r>
      <w:r w:rsidR="006C745B" w:rsidRPr="008755B9">
        <w:rPr>
          <w:rFonts w:eastAsia="Calibri"/>
          <w:lang w:val="vi-VN"/>
        </w:rPr>
        <w:t xml:space="preserve">cũng </w:t>
      </w:r>
      <w:r w:rsidR="006C745B" w:rsidRPr="008755B9">
        <w:rPr>
          <w:rFonts w:eastAsia="Calibri"/>
        </w:rPr>
        <w:t xml:space="preserve">không phải hoàn trả </w:t>
      </w:r>
      <w:r w:rsidR="001C154E" w:rsidRPr="008755B9">
        <w:rPr>
          <w:rFonts w:eastAsia="Calibri"/>
          <w:lang w:val="vi-VN"/>
        </w:rPr>
        <w:t xml:space="preserve">Khoản Đặt Cọc </w:t>
      </w:r>
      <w:r w:rsidR="000A00A7" w:rsidRPr="008755B9">
        <w:rPr>
          <w:rFonts w:eastAsia="Calibri"/>
          <w:lang w:val="vi-VN"/>
        </w:rPr>
        <w:t>cho</w:t>
      </w:r>
      <w:r w:rsidRPr="008755B9">
        <w:rPr>
          <w:rFonts w:eastAsia="Calibri"/>
        </w:rPr>
        <w:t>Nhà Đầu Tư</w:t>
      </w:r>
      <w:r w:rsidR="006C745B" w:rsidRPr="008755B9">
        <w:rPr>
          <w:rFonts w:eastAsia="Calibri"/>
          <w:lang w:val="vi-VN"/>
        </w:rPr>
        <w:t>.</w:t>
      </w:r>
    </w:p>
    <w:p w:rsidR="008A04E8" w:rsidRPr="008755B9" w:rsidRDefault="00D724DF" w:rsidP="006C745B">
      <w:pPr>
        <w:pStyle w:val="ListParagraph1"/>
        <w:snapToGrid w:val="0"/>
        <w:ind w:left="567"/>
        <w:contextualSpacing w:val="0"/>
        <w:jc w:val="both"/>
        <w:rPr>
          <w:rFonts w:eastAsia="Calibri"/>
          <w:i/>
          <w:lang w:val="vi-VN"/>
        </w:rPr>
      </w:pPr>
      <w:r w:rsidRPr="008755B9">
        <w:rPr>
          <w:rFonts w:eastAsia="Calibri"/>
          <w:i/>
          <w:lang w:val="vi-VN"/>
        </w:rPr>
        <w:t>SCIC</w:t>
      </w:r>
      <w:r w:rsidR="006C745B" w:rsidRPr="008755B9">
        <w:rPr>
          <w:rFonts w:eastAsia="Calibri"/>
          <w:i/>
          <w:lang w:val="vi-VN"/>
        </w:rPr>
        <w:t xml:space="preserve"> has the right to terminate this Contract unilaterally if the </w:t>
      </w:r>
      <w:r w:rsidRPr="008755B9">
        <w:rPr>
          <w:rFonts w:eastAsia="Calibri"/>
          <w:i/>
          <w:lang w:val="vi-VN"/>
        </w:rPr>
        <w:t>Investor</w:t>
      </w:r>
      <w:r w:rsidR="006C745B" w:rsidRPr="008755B9">
        <w:rPr>
          <w:rFonts w:eastAsia="Calibri"/>
          <w:i/>
          <w:lang w:val="vi-VN"/>
        </w:rPr>
        <w:t xml:space="preserve"> fails to comply with </w:t>
      </w:r>
      <w:r w:rsidR="00642DD3" w:rsidRPr="008755B9">
        <w:rPr>
          <w:rFonts w:eastAsia="Calibri"/>
          <w:i/>
          <w:lang w:val="vi-VN"/>
        </w:rPr>
        <w:t xml:space="preserve">the obligation to pay the </w:t>
      </w:r>
      <w:r w:rsidR="007B3587" w:rsidRPr="008755B9">
        <w:rPr>
          <w:rFonts w:eastAsia="Calibri"/>
          <w:i/>
          <w:lang w:val="vi-VN"/>
        </w:rPr>
        <w:t>Contract Amount</w:t>
      </w:r>
      <w:r w:rsidR="00642DD3" w:rsidRPr="008755B9">
        <w:rPr>
          <w:rFonts w:eastAsia="Calibri"/>
          <w:i/>
          <w:lang w:val="vi-VN"/>
        </w:rPr>
        <w:t xml:space="preserve"> under Article 3 </w:t>
      </w:r>
      <w:r w:rsidR="00321D01" w:rsidRPr="008755B9">
        <w:rPr>
          <w:rFonts w:eastAsia="Calibri"/>
          <w:i/>
        </w:rPr>
        <w:t xml:space="preserve">of this Contract </w:t>
      </w:r>
      <w:r w:rsidR="00642DD3" w:rsidRPr="008755B9">
        <w:rPr>
          <w:rFonts w:eastAsia="Calibri"/>
          <w:i/>
          <w:lang w:val="vi-VN"/>
        </w:rPr>
        <w:t xml:space="preserve">or commits any breach of other agreements in this Contract (including if any of the </w:t>
      </w:r>
      <w:r w:rsidRPr="008755B9">
        <w:rPr>
          <w:rFonts w:eastAsia="Calibri"/>
          <w:i/>
          <w:lang w:val="vi-VN"/>
        </w:rPr>
        <w:t>Investor</w:t>
      </w:r>
      <w:r w:rsidR="00642DD3" w:rsidRPr="008755B9">
        <w:rPr>
          <w:rFonts w:eastAsia="Calibri"/>
          <w:i/>
          <w:lang w:val="vi-VN"/>
        </w:rPr>
        <w:t xml:space="preserve">’s representation and warranties is not true, inaccurate or misleading on the date hereof or </w:t>
      </w:r>
      <w:r w:rsidR="00B35528" w:rsidRPr="008755B9">
        <w:rPr>
          <w:rFonts w:eastAsia="Calibri"/>
          <w:i/>
        </w:rPr>
        <w:t xml:space="preserve">on </w:t>
      </w:r>
      <w:r w:rsidR="00642DD3" w:rsidRPr="008755B9">
        <w:rPr>
          <w:rFonts w:eastAsia="Calibri"/>
          <w:i/>
          <w:lang w:val="vi-VN"/>
        </w:rPr>
        <w:t xml:space="preserve">the </w:t>
      </w:r>
      <w:r w:rsidR="00085CB5">
        <w:rPr>
          <w:rFonts w:eastAsia="Calibri"/>
          <w:i/>
          <w:lang w:val="vi-VN"/>
        </w:rPr>
        <w:t>Closing Date</w:t>
      </w:r>
      <w:r w:rsidR="00642DD3" w:rsidRPr="008755B9">
        <w:rPr>
          <w:rFonts w:eastAsia="Calibri"/>
          <w:i/>
          <w:lang w:val="vi-VN"/>
        </w:rPr>
        <w:t xml:space="preserve">). </w:t>
      </w:r>
      <w:r w:rsidR="00F1727A" w:rsidRPr="008755B9">
        <w:rPr>
          <w:rFonts w:eastAsia="Calibri"/>
          <w:i/>
          <w:lang w:val="vi-VN"/>
        </w:rPr>
        <w:t xml:space="preserve">When the Contract is terminated due to </w:t>
      </w:r>
      <w:r w:rsidRPr="008755B9">
        <w:rPr>
          <w:rFonts w:eastAsia="Calibri"/>
          <w:i/>
          <w:lang w:val="vi-VN"/>
        </w:rPr>
        <w:t>SCIC</w:t>
      </w:r>
      <w:r w:rsidR="00F1727A" w:rsidRPr="008755B9">
        <w:rPr>
          <w:rFonts w:eastAsia="Calibri"/>
          <w:i/>
          <w:lang w:val="vi-VN"/>
        </w:rPr>
        <w:t xml:space="preserve"> exercising such right, </w:t>
      </w:r>
      <w:r w:rsidRPr="008755B9">
        <w:rPr>
          <w:rFonts w:eastAsia="Calibri"/>
          <w:i/>
          <w:lang w:val="vi-VN"/>
        </w:rPr>
        <w:t>SCIC</w:t>
      </w:r>
      <w:r w:rsidR="00F1727A" w:rsidRPr="008755B9">
        <w:rPr>
          <w:rFonts w:eastAsia="Calibri"/>
          <w:i/>
          <w:lang w:val="vi-VN"/>
        </w:rPr>
        <w:t xml:space="preserve"> shall not be liable to the </w:t>
      </w:r>
      <w:r w:rsidRPr="008755B9">
        <w:rPr>
          <w:rFonts w:eastAsia="Calibri"/>
          <w:i/>
          <w:lang w:val="vi-VN"/>
        </w:rPr>
        <w:t>Investor</w:t>
      </w:r>
      <w:r w:rsidR="00F1727A" w:rsidRPr="008755B9">
        <w:rPr>
          <w:rFonts w:eastAsia="Calibri"/>
          <w:i/>
          <w:lang w:val="vi-VN"/>
        </w:rPr>
        <w:t xml:space="preserve"> whatsover nor be responsible for returning the </w:t>
      </w:r>
      <w:r w:rsidR="00321D01" w:rsidRPr="008755B9">
        <w:rPr>
          <w:rFonts w:eastAsia="Calibri"/>
          <w:i/>
        </w:rPr>
        <w:t>Deposit</w:t>
      </w:r>
      <w:r w:rsidR="000A00A7" w:rsidRPr="008755B9">
        <w:rPr>
          <w:rFonts w:eastAsia="Calibri"/>
          <w:i/>
        </w:rPr>
        <w:t xml:space="preserve">to </w:t>
      </w:r>
      <w:r w:rsidR="00F1727A" w:rsidRPr="008755B9">
        <w:rPr>
          <w:rFonts w:eastAsia="Calibri"/>
          <w:i/>
          <w:lang w:val="vi-VN"/>
        </w:rPr>
        <w:t xml:space="preserve">the </w:t>
      </w:r>
      <w:r w:rsidRPr="008755B9">
        <w:rPr>
          <w:rFonts w:eastAsia="Calibri"/>
          <w:i/>
          <w:lang w:val="vi-VN"/>
        </w:rPr>
        <w:t>Investor</w:t>
      </w:r>
      <w:r w:rsidR="00F1727A" w:rsidRPr="008755B9">
        <w:rPr>
          <w:rFonts w:eastAsia="Calibri"/>
          <w:i/>
          <w:lang w:val="vi-VN"/>
        </w:rPr>
        <w:t>.</w:t>
      </w:r>
    </w:p>
    <w:p w:rsidR="008A04E8" w:rsidRPr="008755B9" w:rsidRDefault="008A04E8" w:rsidP="006C745B">
      <w:pPr>
        <w:pStyle w:val="ListParagraph1"/>
        <w:snapToGrid w:val="0"/>
        <w:ind w:left="567"/>
        <w:contextualSpacing w:val="0"/>
        <w:jc w:val="both"/>
        <w:rPr>
          <w:rFonts w:eastAsia="Calibri"/>
          <w:i/>
          <w:lang w:val="vi-VN"/>
        </w:rPr>
      </w:pPr>
    </w:p>
    <w:p w:rsidR="0040723D" w:rsidRDefault="00711594" w:rsidP="003809F0">
      <w:pPr>
        <w:pStyle w:val="ListParagraph1"/>
        <w:numPr>
          <w:ilvl w:val="1"/>
          <w:numId w:val="23"/>
        </w:numPr>
        <w:snapToGrid w:val="0"/>
        <w:ind w:left="567" w:hanging="567"/>
        <w:contextualSpacing w:val="0"/>
        <w:jc w:val="both"/>
      </w:pPr>
      <w:r w:rsidRPr="008755B9">
        <w:t xml:space="preserve">Nếu </w:t>
      </w:r>
      <w:r w:rsidR="00FE58D1" w:rsidRPr="008755B9">
        <w:t>Nhà Đầu Tư</w:t>
      </w:r>
      <w:r w:rsidR="007570A4" w:rsidRPr="008755B9">
        <w:t xml:space="preserve"> (i)</w:t>
      </w:r>
      <w:r w:rsidRPr="008755B9">
        <w:t>là nhà đầu tư nước ngoài</w:t>
      </w:r>
      <w:r w:rsidR="007570A4" w:rsidRPr="008755B9">
        <w:t xml:space="preserve"> và (ii) </w:t>
      </w:r>
      <w:r w:rsidR="00FE58D1" w:rsidRPr="008755B9">
        <w:t>chưa mở được tài khoản đầu tư gián tiếp</w:t>
      </w:r>
      <w:r w:rsidR="00431095" w:rsidRPr="008755B9">
        <w:t>, và/hoặc tài khoản lưu ký chứng khoán</w:t>
      </w:r>
      <w:r w:rsidR="00FE58D1" w:rsidRPr="008755B9">
        <w:t xml:space="preserve"> và/hoặc chưa xin được mã số giao dịch chứng khoán </w:t>
      </w:r>
      <w:r w:rsidRPr="008755B9">
        <w:t xml:space="preserve">trước </w:t>
      </w:r>
      <w:r w:rsidR="00FE58D1" w:rsidRPr="008755B9">
        <w:t xml:space="preserve">ngày ký Hợp Đồng này thì Nhà Đầu Tư phải hoàn thành các </w:t>
      </w:r>
      <w:r w:rsidRPr="008755B9">
        <w:t xml:space="preserve">thủ tục </w:t>
      </w:r>
      <w:r w:rsidR="00FE58D1" w:rsidRPr="008755B9">
        <w:t xml:space="preserve">đó </w:t>
      </w:r>
      <w:r w:rsidRPr="008755B9">
        <w:t xml:space="preserve">(và cung cấp cho SCIC tài liệu liên quan đến việc hoàn thành các thủ tục đó như quy định tại Quy Chế) </w:t>
      </w:r>
      <w:r w:rsidR="00FE58D1" w:rsidRPr="008755B9">
        <w:t xml:space="preserve">ngay khi có thể sau ngày ký Hợp Đồng này nhưng trong mọi trường hợp phải </w:t>
      </w:r>
      <w:r w:rsidR="00EE131E" w:rsidRPr="008755B9">
        <w:t>trong Thời Hạn Thanh Toán</w:t>
      </w:r>
      <w:r w:rsidR="00FE58D1" w:rsidRPr="008755B9">
        <w:t>.</w:t>
      </w:r>
    </w:p>
    <w:p w:rsidR="0040723D" w:rsidRDefault="0040723D" w:rsidP="0040723D">
      <w:pPr>
        <w:pStyle w:val="ListParagraph1"/>
        <w:snapToGrid w:val="0"/>
        <w:ind w:left="567"/>
        <w:contextualSpacing w:val="0"/>
        <w:jc w:val="both"/>
        <w:rPr>
          <w:i/>
        </w:rPr>
      </w:pPr>
      <w:r w:rsidRPr="008755B9">
        <w:rPr>
          <w:i/>
        </w:rPr>
        <w:t>If the Investor (i) is a foreign investor and (ii) has not opened an indirect investment bank account, and/or a securities custody account and/or has not obtained a securities tradin</w:t>
      </w:r>
      <w:r w:rsidRPr="008755B9">
        <w:rPr>
          <w:i/>
          <w:lang w:val="vi-VN"/>
        </w:rPr>
        <w:t>g</w:t>
      </w:r>
      <w:r w:rsidRPr="008755B9">
        <w:rPr>
          <w:i/>
        </w:rPr>
        <w:t xml:space="preserve"> code by the date hereof then the Investor is required to complete all of those formalities (and provide SCIC with materials related to the completion of those formalities) as soon as possible after the date hereof but in any event within the Payment Period. </w:t>
      </w:r>
    </w:p>
    <w:p w:rsidR="0040723D" w:rsidRDefault="0040723D" w:rsidP="0040723D">
      <w:pPr>
        <w:pStyle w:val="ListParagraph1"/>
        <w:snapToGrid w:val="0"/>
        <w:ind w:left="567"/>
        <w:contextualSpacing w:val="0"/>
        <w:jc w:val="both"/>
      </w:pPr>
    </w:p>
    <w:p w:rsidR="00DD5B3E" w:rsidRDefault="00EE131E" w:rsidP="0040723D">
      <w:pPr>
        <w:pStyle w:val="ListParagraph1"/>
        <w:snapToGrid w:val="0"/>
        <w:ind w:left="567"/>
        <w:contextualSpacing w:val="0"/>
        <w:jc w:val="both"/>
      </w:pPr>
      <w:r w:rsidRPr="008755B9">
        <w:t xml:space="preserve">SCIC có thể, theo toàn quyền quyết định của mình, gia hạn Thời Hạn Thanh Toán </w:t>
      </w:r>
      <w:r w:rsidR="009A2C61" w:rsidRPr="008755B9">
        <w:t xml:space="preserve">nhằm </w:t>
      </w:r>
      <w:r w:rsidRPr="008755B9">
        <w:t xml:space="preserve">cho phép </w:t>
      </w:r>
      <w:r w:rsidR="00431095" w:rsidRPr="008755B9">
        <w:t xml:space="preserve">Nhà Đầu Tư hoàn thành </w:t>
      </w:r>
      <w:r w:rsidR="004231E2">
        <w:t>các</w:t>
      </w:r>
      <w:r w:rsidR="00431095" w:rsidRPr="008755B9">
        <w:t xml:space="preserve"> thủ tục nêu trên </w:t>
      </w:r>
      <w:r w:rsidRPr="008755B9">
        <w:t>trong thời hạn đó</w:t>
      </w:r>
      <w:r w:rsidR="00431095" w:rsidRPr="008755B9">
        <w:t xml:space="preserve">. </w:t>
      </w:r>
      <w:r w:rsidR="0040723D">
        <w:t>Nếu Thời Hạn Thanh Toán được SCIC gia hạn theo Điều 6.4 này, Nhà Đầu Tư phải thanh toán cho SCIC khoản tiền lãi chậm thanh toán phát sinh trên số tiền còn lại của Tổng Giá Trị Chuyển Nhượng (được tính theo Điều 4.1(b), 4.2(c) hoặc 4.3(b) của Hợp Đồng này</w:t>
      </w:r>
      <w:r w:rsidR="00770E31">
        <w:t xml:space="preserve"> (tuỳ trường hợp áp dụng)</w:t>
      </w:r>
      <w:r w:rsidR="0040723D">
        <w:t xml:space="preserve">) với lãi suất bằng </w:t>
      </w:r>
      <w:r w:rsidR="001B5E8F">
        <w:rPr>
          <w:color w:val="000000"/>
          <w:lang w:val="en-GB"/>
        </w:rPr>
        <w:t>lãi suất tiền</w:t>
      </w:r>
      <w:r w:rsidR="001B5E8F" w:rsidRPr="007F320C">
        <w:rPr>
          <w:color w:val="000000"/>
          <w:lang w:val="en-GB"/>
        </w:rPr>
        <w:t xml:space="preserve"> gửi tiết kiệm cá nhân (trả l</w:t>
      </w:r>
      <w:r w:rsidR="001B5E8F">
        <w:rPr>
          <w:color w:val="000000"/>
          <w:lang w:val="en-GB"/>
        </w:rPr>
        <w:t>ãi sau) kỳ hạn 12 tháng bằng VND do Ngân hàng thương mại cổ phần Đầu tư v</w:t>
      </w:r>
      <w:r w:rsidR="001B5E8F" w:rsidRPr="007F320C">
        <w:rPr>
          <w:color w:val="000000"/>
          <w:lang w:val="en-GB"/>
        </w:rPr>
        <w:t xml:space="preserve">à Phát </w:t>
      </w:r>
      <w:r w:rsidR="001B5E8F">
        <w:rPr>
          <w:color w:val="000000"/>
          <w:lang w:val="en-GB"/>
        </w:rPr>
        <w:t>t</w:t>
      </w:r>
      <w:r w:rsidR="001B5E8F" w:rsidRPr="007F320C">
        <w:rPr>
          <w:color w:val="000000"/>
          <w:lang w:val="en-GB"/>
        </w:rPr>
        <w:t>riển Việt Nam</w:t>
      </w:r>
      <w:r w:rsidR="003820D2" w:rsidRPr="003820D2">
        <w:t>– Sở Giao Dịch 1</w:t>
      </w:r>
      <w:r w:rsidR="001B5E8F">
        <w:rPr>
          <w:color w:val="000000"/>
          <w:lang w:val="en-GB"/>
        </w:rPr>
        <w:t xml:space="preserve">công bố và áp dụng vào ngày </w:t>
      </w:r>
      <w:r w:rsidR="0040723D">
        <w:t>cuối cùng của Thời Hạn Thanh Toán ban đầu</w:t>
      </w:r>
      <w:r w:rsidR="001B5E8F">
        <w:t>cho giai đoạn kéo dài từ ngày đó</w:t>
      </w:r>
      <w:r w:rsidR="0040723D">
        <w:t xml:space="preserve">đến ngày thanh toán </w:t>
      </w:r>
      <w:r w:rsidR="00770E31">
        <w:t xml:space="preserve">số tiền còn lại đó </w:t>
      </w:r>
      <w:r w:rsidR="0040723D">
        <w:t xml:space="preserve">trên thực tế </w:t>
      </w:r>
      <w:r w:rsidR="00770E31">
        <w:t>(tính trên cơ sở một năm có 360 ngày).</w:t>
      </w:r>
    </w:p>
    <w:p w:rsidR="00DD5B3E" w:rsidRDefault="00DD5B3E" w:rsidP="00DD5B3E">
      <w:pPr>
        <w:pStyle w:val="ListParagraph1"/>
        <w:snapToGrid w:val="0"/>
        <w:ind w:left="567"/>
        <w:contextualSpacing w:val="0"/>
        <w:jc w:val="both"/>
        <w:rPr>
          <w:i/>
        </w:rPr>
      </w:pPr>
      <w:r w:rsidRPr="008755B9">
        <w:rPr>
          <w:i/>
        </w:rPr>
        <w:t>SCIC may, at its sole discretion, extend the Payment Period soly for the purpose of enabli</w:t>
      </w:r>
      <w:r w:rsidR="00770E31">
        <w:rPr>
          <w:i/>
        </w:rPr>
        <w:t>ng the Investor to complete th</w:t>
      </w:r>
      <w:r w:rsidRPr="008755B9">
        <w:rPr>
          <w:i/>
        </w:rPr>
        <w:t xml:space="preserve">e </w:t>
      </w:r>
      <w:r w:rsidR="00770E31">
        <w:rPr>
          <w:i/>
        </w:rPr>
        <w:t xml:space="preserve">foregoing </w:t>
      </w:r>
      <w:r w:rsidRPr="008755B9">
        <w:rPr>
          <w:i/>
        </w:rPr>
        <w:t>formalities within such period</w:t>
      </w:r>
      <w:r w:rsidR="00770E31">
        <w:rPr>
          <w:i/>
        </w:rPr>
        <w:t>. If the Payment Period is extended by SCIC pursuanr to this Article 6.4,</w:t>
      </w:r>
      <w:r w:rsidR="0040723D">
        <w:rPr>
          <w:i/>
        </w:rPr>
        <w:t xml:space="preserve"> the Investor shall pay SCIC </w:t>
      </w:r>
      <w:r w:rsidR="00770E31">
        <w:rPr>
          <w:i/>
        </w:rPr>
        <w:t xml:space="preserve">the </w:t>
      </w:r>
      <w:r w:rsidR="0040723D">
        <w:rPr>
          <w:i/>
        </w:rPr>
        <w:t xml:space="preserve">interest on the remainder of the Contract Amount </w:t>
      </w:r>
      <w:r w:rsidR="00770E31">
        <w:rPr>
          <w:i/>
        </w:rPr>
        <w:t xml:space="preserve">(which is </w:t>
      </w:r>
      <w:r w:rsidR="0040723D">
        <w:rPr>
          <w:i/>
        </w:rPr>
        <w:t>calculated pursuant to Article 4.1(b), 4.2(c) or 4.3(b) of this Contract (as the case may be)</w:t>
      </w:r>
      <w:r w:rsidR="00770E31">
        <w:rPr>
          <w:i/>
        </w:rPr>
        <w:t>)</w:t>
      </w:r>
      <w:r w:rsidR="0040723D">
        <w:rPr>
          <w:i/>
        </w:rPr>
        <w:t xml:space="preserve"> at the interest rate</w:t>
      </w:r>
      <w:r w:rsidR="001B5E8F">
        <w:rPr>
          <w:i/>
        </w:rPr>
        <w:t>equal to th</w:t>
      </w:r>
      <w:r w:rsidR="001B5E8F" w:rsidRPr="001B5E8F">
        <w:rPr>
          <w:i/>
        </w:rPr>
        <w:t xml:space="preserve">e </w:t>
      </w:r>
      <w:r w:rsidR="001B5E8F" w:rsidRPr="001B5E8F">
        <w:rPr>
          <w:i/>
          <w:color w:val="000000"/>
          <w:lang w:val="en-GB"/>
        </w:rPr>
        <w:t>deposit rate applicable to twelve (12) month VND savings</w:t>
      </w:r>
      <w:r w:rsidR="001B5E8F" w:rsidRPr="00F7768C">
        <w:rPr>
          <w:i/>
          <w:color w:val="000000"/>
          <w:lang w:val="en-GB"/>
        </w:rPr>
        <w:t xml:space="preserve"> for </w:t>
      </w:r>
      <w:r w:rsidR="001B5E8F" w:rsidRPr="001B5E8F">
        <w:rPr>
          <w:i/>
          <w:color w:val="000000"/>
          <w:lang w:val="en-GB"/>
        </w:rPr>
        <w:t>individuals (interest payable in arrears) quoted by the</w:t>
      </w:r>
      <w:r w:rsidR="00D741D1">
        <w:rPr>
          <w:i/>
          <w:color w:val="000000"/>
          <w:lang w:val="en-GB"/>
        </w:rPr>
        <w:t xml:space="preserve"> Joint Stock Commercial</w:t>
      </w:r>
      <w:r w:rsidR="001B5E8F" w:rsidRPr="001B5E8F">
        <w:rPr>
          <w:i/>
          <w:color w:val="000000"/>
          <w:lang w:val="en-GB"/>
        </w:rPr>
        <w:t xml:space="preserve"> Bank for Investment and Development of Vietnam</w:t>
      </w:r>
      <w:r w:rsidR="003820D2">
        <w:rPr>
          <w:i/>
          <w:color w:val="000000"/>
          <w:lang w:val="en-GB"/>
        </w:rPr>
        <w:t xml:space="preserve"> - </w:t>
      </w:r>
      <w:r w:rsidR="003820D2" w:rsidRPr="008755B9">
        <w:rPr>
          <w:i/>
        </w:rPr>
        <w:t>Sogiaodich 1 Branch</w:t>
      </w:r>
      <w:r w:rsidR="001B5E8F">
        <w:rPr>
          <w:i/>
          <w:color w:val="000000"/>
          <w:lang w:val="en-GB"/>
        </w:rPr>
        <w:t xml:space="preserve">on </w:t>
      </w:r>
      <w:r w:rsidR="00770E31">
        <w:rPr>
          <w:i/>
        </w:rPr>
        <w:t xml:space="preserve">the last day of </w:t>
      </w:r>
      <w:r w:rsidR="00770E31">
        <w:rPr>
          <w:i/>
        </w:rPr>
        <w:lastRenderedPageBreak/>
        <w:t xml:space="preserve">the original Payment Period </w:t>
      </w:r>
      <w:r w:rsidR="001B5E8F">
        <w:rPr>
          <w:i/>
        </w:rPr>
        <w:t xml:space="preserve">for the period from that </w:t>
      </w:r>
      <w:r w:rsidR="00BE1557">
        <w:rPr>
          <w:i/>
        </w:rPr>
        <w:t xml:space="preserve">day </w:t>
      </w:r>
      <w:r w:rsidR="00770E31">
        <w:rPr>
          <w:i/>
        </w:rPr>
        <w:t>to the</w:t>
      </w:r>
      <w:r w:rsidR="001B5E8F">
        <w:rPr>
          <w:i/>
        </w:rPr>
        <w:t>date of</w:t>
      </w:r>
      <w:r w:rsidR="00770E31">
        <w:rPr>
          <w:i/>
        </w:rPr>
        <w:t>actual payment of such remainder amount</w:t>
      </w:r>
      <w:r w:rsidRPr="008755B9">
        <w:rPr>
          <w:i/>
        </w:rPr>
        <w:t xml:space="preserve">. </w:t>
      </w:r>
    </w:p>
    <w:p w:rsidR="00DD5B3E" w:rsidRDefault="00DD5B3E" w:rsidP="00DD5B3E">
      <w:pPr>
        <w:pStyle w:val="ListParagraph1"/>
        <w:snapToGrid w:val="0"/>
        <w:ind w:left="567"/>
        <w:contextualSpacing w:val="0"/>
        <w:jc w:val="both"/>
      </w:pPr>
    </w:p>
    <w:p w:rsidR="00FE58D1" w:rsidRPr="008755B9" w:rsidRDefault="00431095" w:rsidP="000618C0">
      <w:pPr>
        <w:pStyle w:val="ListParagraph1"/>
        <w:snapToGrid w:val="0"/>
        <w:ind w:left="567"/>
        <w:contextualSpacing w:val="0"/>
        <w:jc w:val="both"/>
      </w:pPr>
      <w:r w:rsidRPr="008755B9">
        <w:t>Nhà Đầu Tư sẽ bị mất Khoản Đặt Cọc theo quy định của Quy Chế</w:t>
      </w:r>
      <w:r w:rsidR="001B5E8F">
        <w:t xml:space="preserve"> hoặc SCIC sẽ áp</w:t>
      </w:r>
      <w:r w:rsidR="00E9437E">
        <w:t xml:space="preserve"> dụng Điều 13.2</w:t>
      </w:r>
      <w:r w:rsidR="001B5E8F">
        <w:t>của Quy Chế để xử lý</w:t>
      </w:r>
      <w:r w:rsidR="00F7768C">
        <w:t xml:space="preserve">(để tránh nhầm lẫn, SCIC có toàn quyền quyết định lựa chọn một trong hai biện pháp xử lý này) </w:t>
      </w:r>
      <w:r w:rsidR="000C624F" w:rsidRPr="008755B9">
        <w:t xml:space="preserve">nếu Nhà Đầu Tư không hoàn thành các thủ tục nêu trên trong Thời Hạn Thanh Toán (đã được gia hạn (nếu áp dụng)) mà không phải do xảy ra bất kỳ sự kiện </w:t>
      </w:r>
      <w:r w:rsidR="003C3CA0">
        <w:t xml:space="preserve">bất khả kháng </w:t>
      </w:r>
      <w:r w:rsidR="000C624F" w:rsidRPr="008755B9">
        <w:t>nào dưới đây:</w:t>
      </w:r>
    </w:p>
    <w:p w:rsidR="008755A5" w:rsidRPr="008755B9" w:rsidRDefault="00F7768C" w:rsidP="007570A4">
      <w:pPr>
        <w:pStyle w:val="ListParagraph1"/>
        <w:snapToGrid w:val="0"/>
        <w:ind w:left="567"/>
        <w:contextualSpacing w:val="0"/>
        <w:jc w:val="both"/>
      </w:pPr>
      <w:r>
        <w:rPr>
          <w:i/>
        </w:rPr>
        <w:t xml:space="preserve">The </w:t>
      </w:r>
      <w:r w:rsidR="000C624F" w:rsidRPr="008755B9">
        <w:rPr>
          <w:i/>
        </w:rPr>
        <w:t xml:space="preserve">Investor shall forfeit the Deposit </w:t>
      </w:r>
      <w:r w:rsidR="001B5E8F">
        <w:rPr>
          <w:i/>
        </w:rPr>
        <w:t>under</w:t>
      </w:r>
      <w:r w:rsidR="000C624F" w:rsidRPr="008755B9">
        <w:rPr>
          <w:i/>
        </w:rPr>
        <w:t xml:space="preserve">the Regulations </w:t>
      </w:r>
      <w:r w:rsidR="001B5E8F">
        <w:rPr>
          <w:i/>
        </w:rPr>
        <w:t xml:space="preserve">or SCIC will invoke </w:t>
      </w:r>
      <w:r w:rsidR="00E9437E">
        <w:rPr>
          <w:i/>
        </w:rPr>
        <w:t>Article 13.2</w:t>
      </w:r>
      <w:r w:rsidR="001B5E8F">
        <w:rPr>
          <w:i/>
        </w:rPr>
        <w:t xml:space="preserve"> of the Regulations </w:t>
      </w:r>
      <w:r>
        <w:rPr>
          <w:i/>
        </w:rPr>
        <w:t xml:space="preserve">(for the avoidance of doubt, SCIC is entitled to </w:t>
      </w:r>
      <w:r w:rsidR="001A434E">
        <w:rPr>
          <w:i/>
        </w:rPr>
        <w:t>s</w:t>
      </w:r>
      <w:bookmarkStart w:id="0" w:name="_GoBack"/>
      <w:bookmarkEnd w:id="0"/>
      <w:r>
        <w:rPr>
          <w:i/>
        </w:rPr>
        <w:t xml:space="preserve">elect either of these two remedies at its sole discretion) </w:t>
      </w:r>
      <w:r w:rsidR="000C624F" w:rsidRPr="008755B9">
        <w:rPr>
          <w:i/>
        </w:rPr>
        <w:t>i</w:t>
      </w:r>
      <w:r w:rsidR="007570A4" w:rsidRPr="008755B9">
        <w:rPr>
          <w:i/>
        </w:rPr>
        <w:t xml:space="preserve">f </w:t>
      </w:r>
      <w:r w:rsidR="002254A0">
        <w:rPr>
          <w:i/>
        </w:rPr>
        <w:t>the Investor</w:t>
      </w:r>
      <w:r w:rsidR="007570A4" w:rsidRPr="008755B9">
        <w:rPr>
          <w:i/>
        </w:rPr>
        <w:t xml:space="preserve">fails to complete any of </w:t>
      </w:r>
      <w:r w:rsidR="002254A0">
        <w:rPr>
          <w:i/>
        </w:rPr>
        <w:t>the foregoing</w:t>
      </w:r>
      <w:r w:rsidR="007570A4" w:rsidRPr="008755B9">
        <w:rPr>
          <w:i/>
        </w:rPr>
        <w:t xml:space="preserve">formalities </w:t>
      </w:r>
      <w:r w:rsidR="009A2C61" w:rsidRPr="008755B9">
        <w:rPr>
          <w:i/>
        </w:rPr>
        <w:t xml:space="preserve">within </w:t>
      </w:r>
      <w:r w:rsidR="007570A4" w:rsidRPr="008755B9">
        <w:rPr>
          <w:i/>
        </w:rPr>
        <w:t xml:space="preserve">the </w:t>
      </w:r>
      <w:r w:rsidR="009A2C61" w:rsidRPr="008755B9">
        <w:rPr>
          <w:i/>
        </w:rPr>
        <w:t xml:space="preserve">Payment Period </w:t>
      </w:r>
      <w:r w:rsidR="007570A4" w:rsidRPr="008755B9">
        <w:rPr>
          <w:i/>
        </w:rPr>
        <w:t xml:space="preserve">(as extended, if applicable) </w:t>
      </w:r>
      <w:r w:rsidR="008755A5" w:rsidRPr="008755B9">
        <w:rPr>
          <w:i/>
        </w:rPr>
        <w:t xml:space="preserve">not due to </w:t>
      </w:r>
      <w:r w:rsidR="000C624F" w:rsidRPr="008755B9">
        <w:rPr>
          <w:i/>
        </w:rPr>
        <w:t xml:space="preserve">the occurrence of </w:t>
      </w:r>
      <w:r w:rsidR="008755A5" w:rsidRPr="008755B9">
        <w:rPr>
          <w:i/>
        </w:rPr>
        <w:t xml:space="preserve">any </w:t>
      </w:r>
      <w:r w:rsidR="000C624F" w:rsidRPr="008755B9">
        <w:rPr>
          <w:i/>
        </w:rPr>
        <w:t>of the following</w:t>
      </w:r>
      <w:r w:rsidR="003C3CA0">
        <w:rPr>
          <w:i/>
          <w:lang w:val="vi-VN"/>
        </w:rPr>
        <w:t>force majeure event</w:t>
      </w:r>
      <w:r w:rsidR="003C3CA0">
        <w:rPr>
          <w:i/>
        </w:rPr>
        <w:t>s</w:t>
      </w:r>
      <w:r w:rsidR="008755A5" w:rsidRPr="008755B9">
        <w:t>:</w:t>
      </w:r>
    </w:p>
    <w:p w:rsidR="008755A5" w:rsidRPr="008755B9" w:rsidRDefault="008755A5" w:rsidP="007570A4">
      <w:pPr>
        <w:pStyle w:val="ListParagraph1"/>
        <w:snapToGrid w:val="0"/>
        <w:ind w:left="567"/>
        <w:contextualSpacing w:val="0"/>
        <w:jc w:val="both"/>
      </w:pPr>
    </w:p>
    <w:p w:rsidR="008755A5" w:rsidRPr="008755B9" w:rsidRDefault="008755A5" w:rsidP="00DD21BE">
      <w:pPr>
        <w:pStyle w:val="ListParagraph1"/>
        <w:numPr>
          <w:ilvl w:val="0"/>
          <w:numId w:val="44"/>
        </w:numPr>
        <w:snapToGrid w:val="0"/>
        <w:ind w:left="1134" w:hanging="567"/>
        <w:contextualSpacing w:val="0"/>
        <w:jc w:val="both"/>
      </w:pPr>
      <w:r w:rsidRPr="008755B9">
        <w:t>Thiên tai</w:t>
      </w:r>
      <w:r w:rsidR="00DD21BE" w:rsidRPr="008755B9">
        <w:t xml:space="preserve"> (kể cả động đất, sóng thần, bão hay lụt)</w:t>
      </w:r>
      <w:r w:rsidRPr="008755B9">
        <w:t>;</w:t>
      </w:r>
    </w:p>
    <w:p w:rsidR="00DD21BE" w:rsidRPr="008755B9" w:rsidRDefault="00DD21BE" w:rsidP="00DD21BE">
      <w:pPr>
        <w:pStyle w:val="ListParagraph1"/>
        <w:snapToGrid w:val="0"/>
        <w:ind w:left="1134"/>
        <w:contextualSpacing w:val="0"/>
        <w:jc w:val="both"/>
        <w:rPr>
          <w:i/>
        </w:rPr>
      </w:pPr>
      <w:r w:rsidRPr="008755B9">
        <w:rPr>
          <w:i/>
        </w:rPr>
        <w:t>Acts of God (including earthquake, tsunami, storm or flood);</w:t>
      </w:r>
    </w:p>
    <w:p w:rsidR="008755A5" w:rsidRPr="008755B9" w:rsidRDefault="008755A5" w:rsidP="00DD21BE">
      <w:pPr>
        <w:pStyle w:val="ListParagraph1"/>
        <w:snapToGrid w:val="0"/>
        <w:ind w:left="927"/>
        <w:contextualSpacing w:val="0"/>
        <w:jc w:val="both"/>
      </w:pPr>
    </w:p>
    <w:p w:rsidR="00DD21BE" w:rsidRPr="008755B9" w:rsidRDefault="00DD21BE" w:rsidP="00DD21BE">
      <w:pPr>
        <w:pStyle w:val="ListParagraph1"/>
        <w:numPr>
          <w:ilvl w:val="0"/>
          <w:numId w:val="44"/>
        </w:numPr>
        <w:snapToGrid w:val="0"/>
        <w:ind w:left="1134" w:hanging="567"/>
        <w:contextualSpacing w:val="0"/>
        <w:jc w:val="both"/>
      </w:pPr>
      <w:r w:rsidRPr="008755B9">
        <w:t>Chiến tranh, khủng bố hay bạo loạn;</w:t>
      </w:r>
      <w:r w:rsidR="000C624F" w:rsidRPr="008755B9">
        <w:t xml:space="preserve"> hoặc</w:t>
      </w:r>
    </w:p>
    <w:p w:rsidR="00DD21BE" w:rsidRPr="008755B9" w:rsidRDefault="00DD21BE" w:rsidP="00DD21BE">
      <w:pPr>
        <w:pStyle w:val="ListParagraph1"/>
        <w:snapToGrid w:val="0"/>
        <w:ind w:left="1134"/>
        <w:contextualSpacing w:val="0"/>
        <w:jc w:val="both"/>
        <w:rPr>
          <w:i/>
        </w:rPr>
      </w:pPr>
      <w:r w:rsidRPr="008755B9">
        <w:rPr>
          <w:i/>
        </w:rPr>
        <w:t>Wars, act of terrorism or riot;</w:t>
      </w:r>
      <w:r w:rsidR="000C624F" w:rsidRPr="008755B9">
        <w:rPr>
          <w:i/>
        </w:rPr>
        <w:t xml:space="preserve"> or</w:t>
      </w:r>
    </w:p>
    <w:p w:rsidR="00DD21BE" w:rsidRPr="008755B9" w:rsidRDefault="00DD21BE" w:rsidP="00DD21BE">
      <w:pPr>
        <w:pStyle w:val="ListParagraph"/>
      </w:pPr>
    </w:p>
    <w:p w:rsidR="000C624F" w:rsidRPr="008755B9" w:rsidRDefault="000C624F" w:rsidP="00DD21BE">
      <w:pPr>
        <w:pStyle w:val="ListParagraph1"/>
        <w:numPr>
          <w:ilvl w:val="0"/>
          <w:numId w:val="44"/>
        </w:numPr>
        <w:snapToGrid w:val="0"/>
        <w:ind w:left="1134" w:hanging="567"/>
        <w:contextualSpacing w:val="0"/>
        <w:jc w:val="both"/>
      </w:pPr>
      <w:r w:rsidRPr="008755B9">
        <w:rPr>
          <w:lang w:val="fr-FR"/>
        </w:rPr>
        <w:t>Sự lây lan bệnh dịch hoặc việc bùng phát trên diện rộng các loại bệnh có khả năng lây nhiễm.</w:t>
      </w:r>
    </w:p>
    <w:p w:rsidR="000C624F" w:rsidRPr="00F44DBB" w:rsidRDefault="000C624F" w:rsidP="00F44DBB">
      <w:pPr>
        <w:pStyle w:val="ListParagraph1"/>
        <w:snapToGrid w:val="0"/>
        <w:ind w:left="1134"/>
        <w:contextualSpacing w:val="0"/>
        <w:jc w:val="both"/>
        <w:rPr>
          <w:i/>
        </w:rPr>
      </w:pPr>
      <w:r w:rsidRPr="008755B9">
        <w:rPr>
          <w:i/>
        </w:rPr>
        <w:t>Pandemic or epidemic or other widespread outbreak of infectious disease(s).</w:t>
      </w:r>
    </w:p>
    <w:p w:rsidR="000C624F" w:rsidRPr="008755B9" w:rsidRDefault="000C624F" w:rsidP="00F44DBB">
      <w:pPr>
        <w:pStyle w:val="ListParagraph1"/>
        <w:snapToGrid w:val="0"/>
        <w:ind w:left="1134"/>
        <w:contextualSpacing w:val="0"/>
        <w:jc w:val="both"/>
      </w:pPr>
    </w:p>
    <w:p w:rsidR="00FE58D1" w:rsidRPr="008755B9" w:rsidRDefault="00FE58D1" w:rsidP="003809F0">
      <w:pPr>
        <w:pStyle w:val="ListParagraph1"/>
        <w:numPr>
          <w:ilvl w:val="1"/>
          <w:numId w:val="23"/>
        </w:numPr>
        <w:snapToGrid w:val="0"/>
        <w:ind w:left="567" w:hanging="567"/>
        <w:contextualSpacing w:val="0"/>
        <w:jc w:val="both"/>
      </w:pPr>
      <w:r w:rsidRPr="008755B9">
        <w:t>Nhà Đầu Tư phải tuân thủ đầy đủ các quy định của Hợp Đồng này, Quy Chế và Hợp Đồng Ký Quỹ (nếu có).</w:t>
      </w:r>
    </w:p>
    <w:p w:rsidR="00711594" w:rsidRPr="008755B9" w:rsidRDefault="00711594" w:rsidP="00EC02DB">
      <w:pPr>
        <w:pStyle w:val="ListParagraph1"/>
        <w:snapToGrid w:val="0"/>
        <w:ind w:left="567"/>
        <w:contextualSpacing w:val="0"/>
        <w:jc w:val="both"/>
        <w:rPr>
          <w:i/>
        </w:rPr>
      </w:pPr>
      <w:r w:rsidRPr="008755B9">
        <w:rPr>
          <w:i/>
        </w:rPr>
        <w:t>The Investor shall strictly comply with the provisions of this Contract, the Regulations and the Escrow Agreement (if any).</w:t>
      </w:r>
    </w:p>
    <w:p w:rsidR="00B43389" w:rsidRPr="008755B9" w:rsidRDefault="00B43389" w:rsidP="00EC02DB">
      <w:pPr>
        <w:pStyle w:val="ListParagraph1"/>
        <w:snapToGrid w:val="0"/>
        <w:ind w:left="567"/>
        <w:contextualSpacing w:val="0"/>
        <w:jc w:val="both"/>
        <w:rPr>
          <w:i/>
        </w:rPr>
      </w:pPr>
    </w:p>
    <w:p w:rsidR="00B43389" w:rsidRPr="008755B9" w:rsidRDefault="00B43389" w:rsidP="00B43389">
      <w:pPr>
        <w:pStyle w:val="ListParagraph1"/>
        <w:numPr>
          <w:ilvl w:val="1"/>
          <w:numId w:val="23"/>
        </w:numPr>
        <w:snapToGrid w:val="0"/>
        <w:ind w:left="567" w:hanging="567"/>
        <w:contextualSpacing w:val="0"/>
        <w:jc w:val="both"/>
      </w:pPr>
      <w:r w:rsidRPr="008755B9">
        <w:t xml:space="preserve">Để tránh nhầm lẫn, </w:t>
      </w:r>
      <w:r w:rsidR="000C624F" w:rsidRPr="008755B9">
        <w:t xml:space="preserve">nếu </w:t>
      </w:r>
      <w:r w:rsidRPr="008755B9">
        <w:t xml:space="preserve">được chuyển cho SCIC </w:t>
      </w:r>
      <w:r w:rsidR="000C624F" w:rsidRPr="008755B9">
        <w:rPr>
          <w:u w:val="single"/>
        </w:rPr>
        <w:t>không</w:t>
      </w:r>
      <w:r w:rsidRPr="008755B9">
        <w:t>dưới hình thức ký quỹ</w:t>
      </w:r>
      <w:r w:rsidR="000C624F" w:rsidRPr="008755B9">
        <w:t xml:space="preserve"> theo Quy </w:t>
      </w:r>
      <w:r w:rsidR="004231E2">
        <w:rPr>
          <w:lang w:val="vi-VN"/>
        </w:rPr>
        <w:t>Chế</w:t>
      </w:r>
      <w:r w:rsidR="000C624F" w:rsidRPr="008755B9">
        <w:t xml:space="preserve"> thì Khoản Đặt Cọc sẽ không làm phát sinh lãi</w:t>
      </w:r>
      <w:r w:rsidRPr="008755B9">
        <w:t>.</w:t>
      </w:r>
    </w:p>
    <w:p w:rsidR="004231E2" w:rsidRDefault="00B43389" w:rsidP="00770E31">
      <w:pPr>
        <w:pStyle w:val="ListParagraph1"/>
        <w:snapToGrid w:val="0"/>
        <w:ind w:left="567"/>
        <w:contextualSpacing w:val="0"/>
        <w:jc w:val="both"/>
        <w:rPr>
          <w:i/>
        </w:rPr>
      </w:pPr>
      <w:r w:rsidRPr="008755B9">
        <w:rPr>
          <w:i/>
        </w:rPr>
        <w:t xml:space="preserve">For the avoidance of doubt, </w:t>
      </w:r>
      <w:r w:rsidR="000C624F" w:rsidRPr="008755B9">
        <w:rPr>
          <w:i/>
        </w:rPr>
        <w:t>if</w:t>
      </w:r>
      <w:r w:rsidRPr="008755B9">
        <w:rPr>
          <w:i/>
        </w:rPr>
        <w:t xml:space="preserve"> made to SCIC </w:t>
      </w:r>
      <w:r w:rsidR="000C624F" w:rsidRPr="008755B9">
        <w:rPr>
          <w:i/>
          <w:u w:val="single"/>
        </w:rPr>
        <w:t>not</w:t>
      </w:r>
      <w:r w:rsidRPr="008755B9">
        <w:rPr>
          <w:i/>
        </w:rPr>
        <w:t>in the form of escr</w:t>
      </w:r>
      <w:r w:rsidR="000C624F" w:rsidRPr="008755B9">
        <w:rPr>
          <w:i/>
        </w:rPr>
        <w:t>ow amount</w:t>
      </w:r>
      <w:r w:rsidR="004231E2">
        <w:rPr>
          <w:i/>
          <w:lang w:val="vi-VN"/>
        </w:rPr>
        <w:t xml:space="preserve"> set out in the Regulations</w:t>
      </w:r>
      <w:r w:rsidR="000C624F" w:rsidRPr="008755B9">
        <w:rPr>
          <w:i/>
        </w:rPr>
        <w:t xml:space="preserve"> then the Depositshall not bear interest</w:t>
      </w:r>
      <w:r w:rsidRPr="008755B9">
        <w:rPr>
          <w:i/>
        </w:rPr>
        <w:t>.</w:t>
      </w:r>
    </w:p>
    <w:p w:rsidR="00770E31" w:rsidRPr="000618C0" w:rsidRDefault="00770E31" w:rsidP="00770E31">
      <w:pPr>
        <w:pStyle w:val="ListParagraph1"/>
        <w:snapToGrid w:val="0"/>
        <w:ind w:left="567"/>
        <w:contextualSpacing w:val="0"/>
        <w:jc w:val="both"/>
        <w:rPr>
          <w:b/>
          <w:lang w:val="vi-VN"/>
        </w:rPr>
      </w:pPr>
    </w:p>
    <w:p w:rsidR="00AD5611" w:rsidRPr="008755B9" w:rsidRDefault="00AD5611" w:rsidP="004B1C62">
      <w:pPr>
        <w:snapToGrid w:val="0"/>
        <w:rPr>
          <w:b/>
          <w:lang w:val="vi-VN"/>
        </w:rPr>
      </w:pPr>
      <w:r w:rsidRPr="008755B9">
        <w:rPr>
          <w:b/>
          <w:lang w:val="vi-VN"/>
        </w:rPr>
        <w:t>Điều 7. Điều khoản ngoại trừ</w:t>
      </w:r>
    </w:p>
    <w:p w:rsidR="00B0713F" w:rsidRPr="008755B9" w:rsidRDefault="00B0713F" w:rsidP="004B1C62">
      <w:pPr>
        <w:snapToGrid w:val="0"/>
        <w:jc w:val="both"/>
        <w:rPr>
          <w:b/>
          <w:i/>
          <w:lang w:val="vi-VN"/>
        </w:rPr>
      </w:pPr>
      <w:r w:rsidRPr="008755B9">
        <w:rPr>
          <w:b/>
          <w:i/>
          <w:lang w:val="vi-VN"/>
        </w:rPr>
        <w:t>Article 7. Exclusion of Liability</w:t>
      </w:r>
    </w:p>
    <w:p w:rsidR="00B0713F" w:rsidRPr="008755B9" w:rsidRDefault="00B0713F" w:rsidP="004B1C62">
      <w:pPr>
        <w:snapToGrid w:val="0"/>
        <w:jc w:val="both"/>
        <w:rPr>
          <w:lang w:val="vi-VN"/>
        </w:rPr>
      </w:pPr>
    </w:p>
    <w:p w:rsidR="00AD5611" w:rsidRPr="008755B9" w:rsidRDefault="00F1727A" w:rsidP="004B1C62">
      <w:pPr>
        <w:snapToGrid w:val="0"/>
        <w:jc w:val="both"/>
        <w:rPr>
          <w:lang w:val="vi-VN"/>
        </w:rPr>
      </w:pPr>
      <w:r w:rsidRPr="008755B9">
        <w:rPr>
          <w:lang w:val="vi-VN"/>
        </w:rPr>
        <w:t xml:space="preserve">Nếu xảy ra tình huống bất khả kháng dẫn đến việc </w:t>
      </w:r>
      <w:r w:rsidR="00D724DF" w:rsidRPr="008755B9">
        <w:rPr>
          <w:lang w:val="vi-VN"/>
        </w:rPr>
        <w:t>SCIC</w:t>
      </w:r>
      <w:r w:rsidR="00EB782A" w:rsidRPr="008755B9">
        <w:rPr>
          <w:lang w:val="vi-VN"/>
        </w:rPr>
        <w:t xml:space="preserve">chậm hoặc </w:t>
      </w:r>
      <w:r w:rsidR="007F31A7" w:rsidRPr="008755B9">
        <w:rPr>
          <w:lang w:val="vi-VN"/>
        </w:rPr>
        <w:t xml:space="preserve">không </w:t>
      </w:r>
      <w:r w:rsidRPr="008755B9">
        <w:rPr>
          <w:lang w:val="vi-VN"/>
        </w:rPr>
        <w:t xml:space="preserve">chuyển nhượng được các Cổ Phần Chuyển Nhượng cho </w:t>
      </w:r>
      <w:r w:rsidR="00D724DF" w:rsidRPr="008755B9">
        <w:rPr>
          <w:lang w:val="vi-VN"/>
        </w:rPr>
        <w:t>Nhà Đầu Tư</w:t>
      </w:r>
      <w:r w:rsidRPr="008755B9">
        <w:rPr>
          <w:lang w:val="vi-VN"/>
        </w:rPr>
        <w:t xml:space="preserve"> thì </w:t>
      </w:r>
      <w:r w:rsidR="00D724DF" w:rsidRPr="008755B9">
        <w:rPr>
          <w:lang w:val="vi-VN"/>
        </w:rPr>
        <w:t>SCIC</w:t>
      </w:r>
      <w:r w:rsidR="00AD5611" w:rsidRPr="008755B9">
        <w:rPr>
          <w:lang w:val="vi-VN"/>
        </w:rPr>
        <w:t xml:space="preserve"> không bị coi là vi phạm </w:t>
      </w:r>
      <w:r w:rsidRPr="008755B9">
        <w:rPr>
          <w:lang w:val="vi-VN"/>
        </w:rPr>
        <w:t>Hợp Đồng</w:t>
      </w:r>
      <w:r w:rsidR="00EF3FD2" w:rsidRPr="008755B9">
        <w:rPr>
          <w:lang w:val="vi-VN"/>
        </w:rPr>
        <w:t xml:space="preserve"> nàyvà</w:t>
      </w:r>
      <w:r w:rsidR="00B20CC1" w:rsidRPr="008755B9">
        <w:rPr>
          <w:lang w:val="vi-VN"/>
        </w:rPr>
        <w:t xml:space="preserve"> khi đó việc chuyển nhượng theo Hợp Đồng này không được coi là hoàn tất và</w:t>
      </w:r>
      <w:r w:rsidR="00EF3FD2" w:rsidRPr="008755B9">
        <w:rPr>
          <w:lang w:val="vi-VN"/>
        </w:rPr>
        <w:t xml:space="preserve"> trách nhiệm duy nhất của </w:t>
      </w:r>
      <w:r w:rsidR="00D724DF" w:rsidRPr="008755B9">
        <w:rPr>
          <w:lang w:val="vi-VN"/>
        </w:rPr>
        <w:t>SCIC</w:t>
      </w:r>
      <w:r w:rsidR="00EF3FD2" w:rsidRPr="008755B9">
        <w:rPr>
          <w:lang w:val="vi-VN"/>
        </w:rPr>
        <w:t xml:space="preserve"> là</w:t>
      </w:r>
      <w:r w:rsidR="00CB37CF" w:rsidRPr="008755B9">
        <w:rPr>
          <w:lang w:val="vi-VN"/>
        </w:rPr>
        <w:t xml:space="preserve"> hoàn trả cho </w:t>
      </w:r>
      <w:r w:rsidR="00D724DF" w:rsidRPr="008755B9">
        <w:rPr>
          <w:lang w:val="vi-VN"/>
        </w:rPr>
        <w:t>Nhà Đầu Tư</w:t>
      </w:r>
      <w:r w:rsidR="00CB37CF" w:rsidRPr="008755B9">
        <w:rPr>
          <w:lang w:val="vi-VN"/>
        </w:rPr>
        <w:t xml:space="preserve"> toàn bộ số tiền </w:t>
      </w:r>
      <w:r w:rsidR="00D724DF" w:rsidRPr="008755B9">
        <w:rPr>
          <w:lang w:val="vi-VN"/>
        </w:rPr>
        <w:t>Nhà Đầu Tư</w:t>
      </w:r>
      <w:r w:rsidR="00AD5611" w:rsidRPr="008755B9">
        <w:rPr>
          <w:lang w:val="vi-VN"/>
        </w:rPr>
        <w:t xml:space="preserve"> đã thanh toán để mua </w:t>
      </w:r>
      <w:r w:rsidR="00CB37CF" w:rsidRPr="008755B9">
        <w:rPr>
          <w:lang w:val="vi-VN"/>
        </w:rPr>
        <w:t>các Cổ Phần Chuyển Nhượng</w:t>
      </w:r>
      <w:r w:rsidR="007E2682" w:rsidRPr="008755B9">
        <w:rPr>
          <w:lang w:val="vi-VN"/>
        </w:rPr>
        <w:t xml:space="preserve"> theo Điều </w:t>
      </w:r>
      <w:r w:rsidR="007570A4" w:rsidRPr="008755B9">
        <w:t>4</w:t>
      </w:r>
      <w:r w:rsidR="007E2682" w:rsidRPr="008755B9">
        <w:rPr>
          <w:lang w:val="vi-VN"/>
        </w:rPr>
        <w:t xml:space="preserve"> của Hợp Đồng này</w:t>
      </w:r>
      <w:r w:rsidR="00AD5611" w:rsidRPr="008755B9">
        <w:rPr>
          <w:lang w:val="vi-VN"/>
        </w:rPr>
        <w:t xml:space="preserve">. </w:t>
      </w:r>
      <w:r w:rsidR="00EF3FD2" w:rsidRPr="008755B9">
        <w:rPr>
          <w:lang w:val="vi-VN"/>
        </w:rPr>
        <w:t>Để tránh nhầm lẫn, “t</w:t>
      </w:r>
      <w:r w:rsidR="00CB37CF" w:rsidRPr="008755B9">
        <w:rPr>
          <w:lang w:val="vi-VN"/>
        </w:rPr>
        <w:t>ình huống bất khả kháng</w:t>
      </w:r>
      <w:r w:rsidR="00EF3FD2" w:rsidRPr="008755B9">
        <w:rPr>
          <w:lang w:val="vi-VN"/>
        </w:rPr>
        <w:t xml:space="preserve">” có nghĩa là bất kỳ tình huống nào nằm ngoài tầm kiểm soát hợp lý của </w:t>
      </w:r>
      <w:r w:rsidR="00D724DF" w:rsidRPr="008755B9">
        <w:rPr>
          <w:lang w:val="vi-VN"/>
        </w:rPr>
        <w:t>SCIC</w:t>
      </w:r>
      <w:r w:rsidR="00EF3FD2" w:rsidRPr="008755B9">
        <w:rPr>
          <w:lang w:val="vi-VN"/>
        </w:rPr>
        <w:t>, kể cả cháy, nổ, động đất, lũ lụt, chiến tranh, hành động thù địch, thay đổi luật hoặc lệnh, quyết định của cơ quan Nhà nước có thẩm quyền.</w:t>
      </w:r>
    </w:p>
    <w:p w:rsidR="00EF3FD2" w:rsidRPr="008755B9" w:rsidRDefault="00CB37CF" w:rsidP="00EF3FD2">
      <w:pPr>
        <w:snapToGrid w:val="0"/>
        <w:jc w:val="both"/>
        <w:rPr>
          <w:i/>
          <w:color w:val="333333"/>
        </w:rPr>
      </w:pPr>
      <w:r w:rsidRPr="008755B9">
        <w:rPr>
          <w:i/>
          <w:lang w:val="vi-VN"/>
        </w:rPr>
        <w:lastRenderedPageBreak/>
        <w:t xml:space="preserve">If </w:t>
      </w:r>
      <w:r w:rsidR="00EF3FD2" w:rsidRPr="008755B9">
        <w:rPr>
          <w:i/>
          <w:lang w:val="vi-VN"/>
        </w:rPr>
        <w:t xml:space="preserve">a force majeure event occurs, preventing </w:t>
      </w:r>
      <w:r w:rsidR="00D724DF" w:rsidRPr="008755B9">
        <w:rPr>
          <w:i/>
          <w:lang w:val="vi-VN"/>
        </w:rPr>
        <w:t>SCIC</w:t>
      </w:r>
      <w:r w:rsidR="00EF3FD2" w:rsidRPr="008755B9">
        <w:rPr>
          <w:i/>
          <w:lang w:val="vi-VN"/>
        </w:rPr>
        <w:t xml:space="preserve"> from transfering the Transferred Shares to the </w:t>
      </w:r>
      <w:r w:rsidR="00D724DF" w:rsidRPr="008755B9">
        <w:rPr>
          <w:i/>
          <w:lang w:val="vi-VN"/>
        </w:rPr>
        <w:t>Investor</w:t>
      </w:r>
      <w:r w:rsidR="00EF3FD2" w:rsidRPr="008755B9">
        <w:rPr>
          <w:i/>
          <w:lang w:val="vi-VN"/>
        </w:rPr>
        <w:t xml:space="preserve"> then </w:t>
      </w:r>
      <w:r w:rsidR="00D724DF" w:rsidRPr="008755B9">
        <w:rPr>
          <w:i/>
          <w:lang w:val="vi-VN"/>
        </w:rPr>
        <w:t>SCIC</w:t>
      </w:r>
      <w:r w:rsidR="00EF3FD2" w:rsidRPr="008755B9">
        <w:rPr>
          <w:i/>
          <w:lang w:val="vi-VN"/>
        </w:rPr>
        <w:t xml:space="preserve"> shall not be considered in breach of this Contract and </w:t>
      </w:r>
      <w:r w:rsidR="00B20CC1" w:rsidRPr="008755B9">
        <w:rPr>
          <w:i/>
        </w:rPr>
        <w:t xml:space="preserve">the transfer under this Contract shall not be considered as being completed and </w:t>
      </w:r>
      <w:r w:rsidR="00EF3FD2" w:rsidRPr="008755B9">
        <w:rPr>
          <w:i/>
          <w:lang w:val="vi-VN"/>
        </w:rPr>
        <w:t xml:space="preserve">the sole responsibility of </w:t>
      </w:r>
      <w:r w:rsidR="00D724DF" w:rsidRPr="008755B9">
        <w:rPr>
          <w:i/>
          <w:lang w:val="vi-VN"/>
        </w:rPr>
        <w:t>SCIC</w:t>
      </w:r>
      <w:r w:rsidR="00EF3FD2" w:rsidRPr="008755B9">
        <w:rPr>
          <w:i/>
          <w:lang w:val="vi-VN"/>
        </w:rPr>
        <w:t xml:space="preserve"> is to return the amount earlier paid by the </w:t>
      </w:r>
      <w:r w:rsidR="00D724DF" w:rsidRPr="008755B9">
        <w:rPr>
          <w:i/>
          <w:lang w:val="vi-VN"/>
        </w:rPr>
        <w:t>Investor</w:t>
      </w:r>
      <w:r w:rsidR="00EF3FD2" w:rsidRPr="008755B9">
        <w:rPr>
          <w:i/>
          <w:lang w:val="vi-VN"/>
        </w:rPr>
        <w:t xml:space="preserve"> for purchase of the Transferred Shares</w:t>
      </w:r>
      <w:r w:rsidR="007E2682" w:rsidRPr="008755B9">
        <w:rPr>
          <w:i/>
        </w:rPr>
        <w:t xml:space="preserve"> under Article 4 of this Contract</w:t>
      </w:r>
      <w:r w:rsidR="00EF3FD2" w:rsidRPr="008755B9">
        <w:rPr>
          <w:i/>
          <w:lang w:val="vi-VN"/>
        </w:rPr>
        <w:t xml:space="preserve">. For the avoidance of doubt, a “force majeure event” means a event </w:t>
      </w:r>
      <w:r w:rsidR="00EF3FD2" w:rsidRPr="008755B9">
        <w:rPr>
          <w:i/>
          <w:color w:val="333333"/>
        </w:rPr>
        <w:t xml:space="preserve">beyond the </w:t>
      </w:r>
      <w:r w:rsidR="00EF3FD2" w:rsidRPr="008755B9">
        <w:rPr>
          <w:i/>
          <w:color w:val="333333"/>
          <w:lang w:val="vi-VN"/>
        </w:rPr>
        <w:t xml:space="preserve">reasonable </w:t>
      </w:r>
      <w:r w:rsidR="00EF3FD2" w:rsidRPr="008755B9">
        <w:rPr>
          <w:i/>
          <w:color w:val="333333"/>
        </w:rPr>
        <w:t xml:space="preserve">control of </w:t>
      </w:r>
      <w:r w:rsidR="00D724DF" w:rsidRPr="008755B9">
        <w:rPr>
          <w:i/>
          <w:color w:val="333333"/>
        </w:rPr>
        <w:t>SCIC</w:t>
      </w:r>
      <w:r w:rsidR="00EF3FD2" w:rsidRPr="008755B9">
        <w:rPr>
          <w:i/>
          <w:color w:val="333333"/>
        </w:rPr>
        <w:t>, including but not limited to fires, explosions, earthquakes, floods, war, hostilities</w:t>
      </w:r>
      <w:r w:rsidR="00EF3FD2" w:rsidRPr="008755B9">
        <w:rPr>
          <w:i/>
          <w:color w:val="333333"/>
          <w:lang w:val="vi-VN"/>
        </w:rPr>
        <w:t>, change in laws or orders, decisions of competent state authorites.</w:t>
      </w:r>
    </w:p>
    <w:p w:rsidR="007E2682" w:rsidRPr="008755B9" w:rsidRDefault="007E2682" w:rsidP="0069187D">
      <w:pPr>
        <w:pStyle w:val="ListParagraph1"/>
        <w:widowControl w:val="0"/>
        <w:snapToGrid w:val="0"/>
        <w:ind w:left="0"/>
        <w:contextualSpacing w:val="0"/>
        <w:jc w:val="both"/>
      </w:pPr>
    </w:p>
    <w:p w:rsidR="00AD5611" w:rsidRPr="008755B9" w:rsidRDefault="00AD5611" w:rsidP="004B1C62">
      <w:pPr>
        <w:snapToGrid w:val="0"/>
        <w:rPr>
          <w:b/>
          <w:lang w:val="vi-VN"/>
        </w:rPr>
      </w:pPr>
      <w:r w:rsidRPr="008755B9">
        <w:rPr>
          <w:b/>
        </w:rPr>
        <w:t xml:space="preserve">Điều 8. </w:t>
      </w:r>
      <w:r w:rsidR="00B0713F" w:rsidRPr="008755B9">
        <w:rPr>
          <w:b/>
          <w:lang w:val="vi-VN"/>
        </w:rPr>
        <w:t>Các quy định khác</w:t>
      </w:r>
    </w:p>
    <w:p w:rsidR="00B0713F" w:rsidRPr="008755B9" w:rsidRDefault="00B0713F" w:rsidP="004B1C62">
      <w:pPr>
        <w:snapToGrid w:val="0"/>
        <w:rPr>
          <w:b/>
          <w:i/>
          <w:lang w:val="vi-VN"/>
        </w:rPr>
      </w:pPr>
      <w:r w:rsidRPr="008755B9">
        <w:rPr>
          <w:b/>
          <w:i/>
          <w:lang w:val="vi-VN"/>
        </w:rPr>
        <w:t xml:space="preserve">Article 8. Miscellaneous </w:t>
      </w:r>
    </w:p>
    <w:p w:rsidR="00B0713F" w:rsidRPr="008755B9" w:rsidRDefault="00B0713F" w:rsidP="004B1C62">
      <w:pPr>
        <w:snapToGrid w:val="0"/>
        <w:rPr>
          <w:b/>
          <w:i/>
          <w:lang w:val="vi-VN"/>
        </w:rPr>
      </w:pPr>
    </w:p>
    <w:p w:rsidR="00DD495E" w:rsidRPr="008755B9" w:rsidRDefault="00B14216" w:rsidP="00321D01">
      <w:pPr>
        <w:pStyle w:val="ListParagraph"/>
        <w:numPr>
          <w:ilvl w:val="1"/>
          <w:numId w:val="24"/>
        </w:numPr>
        <w:snapToGrid w:val="0"/>
        <w:ind w:left="567" w:hanging="567"/>
        <w:jc w:val="both"/>
        <w:rPr>
          <w:lang w:val="vi-VN"/>
        </w:rPr>
      </w:pPr>
      <w:r w:rsidRPr="008755B9">
        <w:rPr>
          <w:lang w:val="vi-VN"/>
        </w:rPr>
        <w:t xml:space="preserve">Hợp Đồng này có hiệu lực từ ngày ký </w:t>
      </w:r>
      <w:r w:rsidR="00DD495E" w:rsidRPr="008755B9">
        <w:rPr>
          <w:lang w:val="vi-VN"/>
        </w:rPr>
        <w:t>và chỉ bị chấm dứt:</w:t>
      </w:r>
    </w:p>
    <w:p w:rsidR="00DD495E" w:rsidRPr="008755B9" w:rsidRDefault="00DD495E" w:rsidP="00DD495E">
      <w:pPr>
        <w:pStyle w:val="ListParagraph"/>
        <w:snapToGrid w:val="0"/>
        <w:ind w:left="567"/>
        <w:jc w:val="both"/>
        <w:rPr>
          <w:i/>
          <w:lang w:val="vi-VN"/>
        </w:rPr>
      </w:pPr>
      <w:r w:rsidRPr="008755B9">
        <w:rPr>
          <w:i/>
          <w:lang w:val="vi-VN"/>
        </w:rPr>
        <w:t>This Contract shall take effect from the date hereof and shall be terminated:</w:t>
      </w:r>
    </w:p>
    <w:p w:rsidR="00DD495E" w:rsidRPr="008755B9" w:rsidRDefault="00DD495E" w:rsidP="00DD495E">
      <w:pPr>
        <w:pStyle w:val="ListParagraph"/>
        <w:snapToGrid w:val="0"/>
        <w:ind w:left="567"/>
        <w:jc w:val="both"/>
      </w:pPr>
    </w:p>
    <w:p w:rsidR="00DD495E" w:rsidRPr="008755B9" w:rsidRDefault="00B14216" w:rsidP="00DD495E">
      <w:pPr>
        <w:pStyle w:val="ListParagraph"/>
        <w:numPr>
          <w:ilvl w:val="0"/>
          <w:numId w:val="18"/>
        </w:numPr>
        <w:snapToGrid w:val="0"/>
        <w:ind w:left="1134" w:hanging="567"/>
        <w:jc w:val="both"/>
        <w:rPr>
          <w:lang w:val="vi-VN"/>
        </w:rPr>
      </w:pPr>
      <w:r w:rsidRPr="008755B9">
        <w:rPr>
          <w:lang w:val="vi-VN"/>
        </w:rPr>
        <w:t>bởi một thỏa thuận bằng văn bản của các bên</w:t>
      </w:r>
      <w:r w:rsidR="00466363" w:rsidRPr="008755B9">
        <w:t>;</w:t>
      </w:r>
    </w:p>
    <w:p w:rsidR="00B14216" w:rsidRPr="008755B9" w:rsidRDefault="00B14216" w:rsidP="00DD495E">
      <w:pPr>
        <w:pStyle w:val="ListParagraph"/>
        <w:snapToGrid w:val="0"/>
        <w:ind w:left="1134"/>
        <w:jc w:val="both"/>
      </w:pPr>
      <w:r w:rsidRPr="008755B9">
        <w:rPr>
          <w:i/>
          <w:lang w:val="vi-VN"/>
        </w:rPr>
        <w:t>by a written agreement of the partie</w:t>
      </w:r>
      <w:r w:rsidR="001D0B80" w:rsidRPr="008755B9">
        <w:rPr>
          <w:i/>
        </w:rPr>
        <w:t>s</w:t>
      </w:r>
      <w:r w:rsidR="00466363" w:rsidRPr="008755B9">
        <w:rPr>
          <w:i/>
          <w:lang w:val="vi-VN"/>
        </w:rPr>
        <w:t>;</w:t>
      </w:r>
      <w:r w:rsidR="007570A4" w:rsidRPr="008755B9">
        <w:rPr>
          <w:i/>
        </w:rPr>
        <w:t xml:space="preserve"> or</w:t>
      </w:r>
    </w:p>
    <w:p w:rsidR="00B14216" w:rsidRPr="008755B9" w:rsidRDefault="00B14216" w:rsidP="00B14216">
      <w:pPr>
        <w:snapToGrid w:val="0"/>
        <w:rPr>
          <w:lang w:val="vi-VN"/>
        </w:rPr>
      </w:pPr>
    </w:p>
    <w:p w:rsidR="00B14216" w:rsidRPr="008755B9" w:rsidRDefault="00DD495E" w:rsidP="00B14216">
      <w:pPr>
        <w:pStyle w:val="ListParagraph"/>
        <w:numPr>
          <w:ilvl w:val="0"/>
          <w:numId w:val="18"/>
        </w:numPr>
        <w:snapToGrid w:val="0"/>
        <w:ind w:left="1134" w:hanging="567"/>
        <w:jc w:val="both"/>
        <w:rPr>
          <w:lang w:val="vi-VN"/>
        </w:rPr>
      </w:pPr>
      <w:r w:rsidRPr="008755B9">
        <w:rPr>
          <w:lang w:val="vi-VN"/>
        </w:rPr>
        <w:t xml:space="preserve">theo </w:t>
      </w:r>
      <w:r w:rsidR="00B14216" w:rsidRPr="008755B9">
        <w:rPr>
          <w:lang w:val="vi-VN"/>
        </w:rPr>
        <w:t xml:space="preserve">quyền đơn phương của </w:t>
      </w:r>
      <w:r w:rsidR="00D724DF" w:rsidRPr="008755B9">
        <w:rPr>
          <w:lang w:val="vi-VN"/>
        </w:rPr>
        <w:t>SCIC</w:t>
      </w:r>
      <w:r w:rsidRPr="008755B9">
        <w:rPr>
          <w:lang w:val="vi-VN"/>
        </w:rPr>
        <w:t xml:space="preserve">quy định tại </w:t>
      </w:r>
      <w:r w:rsidR="00B14216" w:rsidRPr="008755B9">
        <w:rPr>
          <w:lang w:val="vi-VN"/>
        </w:rPr>
        <w:t>Điều</w:t>
      </w:r>
      <w:r w:rsidR="00B92663" w:rsidRPr="008755B9">
        <w:rPr>
          <w:lang w:val="vi-VN"/>
        </w:rPr>
        <w:t xml:space="preserve"> 6.3</w:t>
      </w:r>
      <w:r w:rsidR="00B14216" w:rsidRPr="008755B9">
        <w:rPr>
          <w:lang w:val="vi-VN"/>
        </w:rPr>
        <w:t xml:space="preserve"> hoặc</w:t>
      </w:r>
      <w:r w:rsidRPr="008755B9">
        <w:rPr>
          <w:lang w:val="vi-VN"/>
        </w:rPr>
        <w:t xml:space="preserve"> xảy ra sự kiện bất khả kháng cản trở việc SCIC chuyển nhượng các Cổ Phần Chuyển Nhượng cho Nhà Đầu Tư theo Điều 7</w:t>
      </w:r>
      <w:r w:rsidR="007570A4" w:rsidRPr="008755B9">
        <w:t>.</w:t>
      </w:r>
    </w:p>
    <w:p w:rsidR="00466363" w:rsidRPr="008755B9" w:rsidRDefault="00B14216" w:rsidP="00DD495E">
      <w:pPr>
        <w:pStyle w:val="ListParagraph"/>
        <w:snapToGrid w:val="0"/>
        <w:ind w:left="1134"/>
        <w:jc w:val="both"/>
        <w:rPr>
          <w:i/>
          <w:lang w:val="vi-VN"/>
        </w:rPr>
      </w:pPr>
      <w:r w:rsidRPr="008755B9">
        <w:rPr>
          <w:i/>
          <w:lang w:val="vi-VN"/>
        </w:rPr>
        <w:t xml:space="preserve">pursuant to </w:t>
      </w:r>
      <w:r w:rsidR="00D724DF" w:rsidRPr="008755B9">
        <w:rPr>
          <w:i/>
          <w:lang w:val="vi-VN"/>
        </w:rPr>
        <w:t>SCIC</w:t>
      </w:r>
      <w:r w:rsidRPr="008755B9">
        <w:rPr>
          <w:i/>
          <w:lang w:val="vi-VN"/>
        </w:rPr>
        <w:t>’s right to unilaterally</w:t>
      </w:r>
      <w:r w:rsidR="00B92663" w:rsidRPr="008755B9">
        <w:rPr>
          <w:i/>
          <w:lang w:val="vi-VN"/>
        </w:rPr>
        <w:t xml:space="preserve"> t</w:t>
      </w:r>
      <w:r w:rsidR="00DD495E" w:rsidRPr="008755B9">
        <w:rPr>
          <w:i/>
          <w:lang w:val="vi-VN"/>
        </w:rPr>
        <w:t xml:space="preserve">erminate set out in Article 6.3 </w:t>
      </w:r>
      <w:r w:rsidR="00DD495E" w:rsidRPr="008755B9">
        <w:rPr>
          <w:i/>
        </w:rPr>
        <w:t xml:space="preserve">or </w:t>
      </w:r>
      <w:r w:rsidRPr="008755B9">
        <w:rPr>
          <w:i/>
          <w:lang w:val="vi-VN"/>
        </w:rPr>
        <w:t xml:space="preserve">if </w:t>
      </w:r>
      <w:r w:rsidR="00B92663" w:rsidRPr="008755B9">
        <w:rPr>
          <w:i/>
          <w:lang w:val="vi-VN"/>
        </w:rPr>
        <w:t xml:space="preserve">a force majeure occurs, preventing </w:t>
      </w:r>
      <w:r w:rsidR="00D724DF" w:rsidRPr="008755B9">
        <w:rPr>
          <w:i/>
          <w:lang w:val="vi-VN"/>
        </w:rPr>
        <w:t>SCIC</w:t>
      </w:r>
      <w:r w:rsidR="00B92663" w:rsidRPr="008755B9">
        <w:rPr>
          <w:i/>
          <w:lang w:val="vi-VN"/>
        </w:rPr>
        <w:t xml:space="preserve"> from transfering the Transferred Shares to the </w:t>
      </w:r>
      <w:r w:rsidR="00D724DF" w:rsidRPr="008755B9">
        <w:rPr>
          <w:i/>
          <w:lang w:val="vi-VN"/>
        </w:rPr>
        <w:t>Investor</w:t>
      </w:r>
      <w:r w:rsidR="00B92663" w:rsidRPr="008755B9">
        <w:rPr>
          <w:i/>
          <w:lang w:val="vi-VN"/>
        </w:rPr>
        <w:t xml:space="preserve"> as set out in Article 7</w:t>
      </w:r>
      <w:r w:rsidR="007570A4" w:rsidRPr="008755B9">
        <w:rPr>
          <w:i/>
        </w:rPr>
        <w:t>.</w:t>
      </w:r>
    </w:p>
    <w:p w:rsidR="00466363" w:rsidRPr="008755B9" w:rsidRDefault="00466363" w:rsidP="00AE3ED8">
      <w:pPr>
        <w:pStyle w:val="ListParagraph"/>
        <w:snapToGrid w:val="0"/>
        <w:ind w:left="1134"/>
        <w:jc w:val="both"/>
        <w:rPr>
          <w:i/>
          <w:lang w:val="vi-VN"/>
        </w:rPr>
      </w:pPr>
    </w:p>
    <w:p w:rsidR="00B0713F" w:rsidRPr="008755B9" w:rsidRDefault="00B0713F" w:rsidP="00321D01">
      <w:pPr>
        <w:pStyle w:val="ListParagraph"/>
        <w:numPr>
          <w:ilvl w:val="1"/>
          <w:numId w:val="24"/>
        </w:numPr>
        <w:snapToGrid w:val="0"/>
        <w:ind w:left="567" w:hanging="567"/>
        <w:jc w:val="both"/>
        <w:rPr>
          <w:i/>
          <w:lang w:val="vi-VN"/>
        </w:rPr>
      </w:pPr>
      <w:r w:rsidRPr="008755B9">
        <w:rPr>
          <w:lang w:val="vi-VN"/>
        </w:rPr>
        <w:t>Hợp Đồng này được điều chỉnh bởi pháp luật Việt Nam.</w:t>
      </w:r>
    </w:p>
    <w:p w:rsidR="00B0713F" w:rsidRPr="008755B9" w:rsidRDefault="00B0713F" w:rsidP="00B0713F">
      <w:pPr>
        <w:pStyle w:val="ListParagraph"/>
        <w:snapToGrid w:val="0"/>
        <w:ind w:left="567"/>
        <w:rPr>
          <w:i/>
          <w:lang w:val="vi-VN"/>
        </w:rPr>
      </w:pPr>
      <w:r w:rsidRPr="008755B9">
        <w:rPr>
          <w:i/>
          <w:lang w:val="vi-VN"/>
        </w:rPr>
        <w:t>This Contract shall be governed by the laws of Vietnam.</w:t>
      </w:r>
    </w:p>
    <w:p w:rsidR="00B0713F" w:rsidRPr="008755B9" w:rsidRDefault="00B0713F" w:rsidP="004B1C62">
      <w:pPr>
        <w:snapToGrid w:val="0"/>
        <w:rPr>
          <w:b/>
          <w:lang w:val="vi-VN"/>
        </w:rPr>
      </w:pPr>
    </w:p>
    <w:p w:rsidR="00AD5611" w:rsidRPr="008755B9" w:rsidRDefault="00AD5611" w:rsidP="00321D01">
      <w:pPr>
        <w:pStyle w:val="ListParagraph"/>
        <w:numPr>
          <w:ilvl w:val="1"/>
          <w:numId w:val="24"/>
        </w:numPr>
        <w:snapToGrid w:val="0"/>
        <w:ind w:left="567" w:hanging="567"/>
        <w:jc w:val="both"/>
        <w:rPr>
          <w:lang w:val="vi-VN"/>
        </w:rPr>
      </w:pPr>
      <w:r w:rsidRPr="008755B9">
        <w:rPr>
          <w:lang w:val="vi-VN"/>
        </w:rPr>
        <w:t xml:space="preserve">Mọi tranh chấp phát sinh từ và/hoặc liên quan đến Hợp </w:t>
      </w:r>
      <w:r w:rsidR="00B0713F" w:rsidRPr="008755B9">
        <w:rPr>
          <w:lang w:val="vi-VN"/>
        </w:rPr>
        <w:t>Đ</w:t>
      </w:r>
      <w:r w:rsidRPr="008755B9">
        <w:rPr>
          <w:lang w:val="vi-VN"/>
        </w:rPr>
        <w:t>ồng này sẽ được các bên giải quyết thông qua</w:t>
      </w:r>
      <w:r w:rsidR="00B0713F" w:rsidRPr="008755B9">
        <w:rPr>
          <w:lang w:val="vi-VN"/>
        </w:rPr>
        <w:t xml:space="preserve"> thương lượng</w:t>
      </w:r>
      <w:r w:rsidRPr="008755B9">
        <w:rPr>
          <w:lang w:val="vi-VN"/>
        </w:rPr>
        <w:t xml:space="preserve">. </w:t>
      </w:r>
      <w:r w:rsidR="00B0713F" w:rsidRPr="008755B9">
        <w:rPr>
          <w:lang w:val="vi-VN"/>
        </w:rPr>
        <w:t>Trong t</w:t>
      </w:r>
      <w:r w:rsidRPr="008755B9">
        <w:rPr>
          <w:lang w:val="vi-VN"/>
        </w:rPr>
        <w:t xml:space="preserve">rường hợp tranh chấp không được giải quyết qua thương lượng </w:t>
      </w:r>
      <w:r w:rsidR="00B0713F" w:rsidRPr="008755B9">
        <w:rPr>
          <w:lang w:val="vi-VN"/>
        </w:rPr>
        <w:t>trong thời hạn 30 (ba mươi) Ngày Làm Việc từ ngày phát sinh thì một trong các b</w:t>
      </w:r>
      <w:r w:rsidRPr="008755B9">
        <w:rPr>
          <w:lang w:val="vi-VN"/>
        </w:rPr>
        <w:t xml:space="preserve">ên có thể đưa tranh chấp ra giải quyết tại </w:t>
      </w:r>
      <w:r w:rsidR="00321D01" w:rsidRPr="008755B9">
        <w:rPr>
          <w:lang w:val="vi-VN"/>
        </w:rPr>
        <w:t xml:space="preserve">Trung tâm </w:t>
      </w:r>
      <w:r w:rsidR="001C154E" w:rsidRPr="008755B9">
        <w:rPr>
          <w:lang w:val="vi-VN"/>
        </w:rPr>
        <w:t>T</w:t>
      </w:r>
      <w:r w:rsidR="00321D01" w:rsidRPr="008755B9">
        <w:rPr>
          <w:lang w:val="vi-VN"/>
        </w:rPr>
        <w:t>rọng tài quốc tế Việt Nam</w:t>
      </w:r>
      <w:r w:rsidR="001C154E" w:rsidRPr="008755B9">
        <w:rPr>
          <w:lang w:val="vi-VN"/>
        </w:rPr>
        <w:t xml:space="preserve"> (“</w:t>
      </w:r>
      <w:r w:rsidR="001C154E" w:rsidRPr="008755B9">
        <w:rPr>
          <w:b/>
          <w:lang w:val="vi-VN"/>
        </w:rPr>
        <w:t>VIAC</w:t>
      </w:r>
      <w:r w:rsidR="001C154E" w:rsidRPr="008755B9">
        <w:rPr>
          <w:lang w:val="vi-VN"/>
        </w:rPr>
        <w:t>”)bên cạnh Phòng Công nghiệp và Thương mại Việt Nam theo Quy tắc Tố tụng Trọng tài của VIAC bởi 3 (ba) trọng tài viên được chỉ định theo Quy tắc Tố tụng Trọng tài của VIAC. Địa điểm tiến hành thủ tục trọng tài là Hà Nội, Việt Nam</w:t>
      </w:r>
      <w:r w:rsidR="00B0713F" w:rsidRPr="008755B9">
        <w:rPr>
          <w:lang w:val="vi-VN"/>
        </w:rPr>
        <w:t>.</w:t>
      </w:r>
    </w:p>
    <w:p w:rsidR="00B0713F" w:rsidRPr="008755B9" w:rsidRDefault="00B0713F" w:rsidP="001C154E">
      <w:pPr>
        <w:pStyle w:val="ListParagraph"/>
        <w:snapToGrid w:val="0"/>
        <w:ind w:left="567"/>
        <w:jc w:val="both"/>
        <w:rPr>
          <w:i/>
        </w:rPr>
      </w:pPr>
      <w:r w:rsidRPr="008755B9">
        <w:rPr>
          <w:i/>
        </w:rPr>
        <w:t xml:space="preserve">Any dispute arising out of or in connection with this </w:t>
      </w:r>
      <w:r w:rsidRPr="008755B9">
        <w:rPr>
          <w:i/>
          <w:lang w:val="vi-VN"/>
        </w:rPr>
        <w:t xml:space="preserve">Contract </w:t>
      </w:r>
      <w:r w:rsidRPr="008755B9">
        <w:rPr>
          <w:i/>
        </w:rPr>
        <w:t>will be first settled by the parties in an amicable manner</w:t>
      </w:r>
      <w:r w:rsidRPr="008755B9">
        <w:rPr>
          <w:i/>
          <w:lang w:val="vi-VN"/>
        </w:rPr>
        <w:t xml:space="preserve">. </w:t>
      </w:r>
      <w:r w:rsidRPr="008755B9">
        <w:rPr>
          <w:i/>
        </w:rPr>
        <w:t>If the dispute cannot be amicably settled by the parties within 30 (</w:t>
      </w:r>
      <w:r w:rsidRPr="008755B9">
        <w:rPr>
          <w:i/>
          <w:lang w:val="vi-VN"/>
        </w:rPr>
        <w:t>thirty</w:t>
      </w:r>
      <w:r w:rsidRPr="008755B9">
        <w:rPr>
          <w:i/>
        </w:rPr>
        <w:t xml:space="preserve">) days from </w:t>
      </w:r>
      <w:r w:rsidRPr="008755B9">
        <w:rPr>
          <w:i/>
          <w:lang w:val="vi-VN"/>
        </w:rPr>
        <w:t>its</w:t>
      </w:r>
      <w:r w:rsidRPr="008755B9">
        <w:rPr>
          <w:i/>
        </w:rPr>
        <w:t xml:space="preserve"> occurrence, </w:t>
      </w:r>
      <w:r w:rsidRPr="008755B9">
        <w:rPr>
          <w:i/>
          <w:lang w:val="vi-VN"/>
        </w:rPr>
        <w:t xml:space="preserve">any party may refer the </w:t>
      </w:r>
      <w:r w:rsidRPr="008755B9">
        <w:rPr>
          <w:i/>
        </w:rPr>
        <w:t>dispute</w:t>
      </w:r>
      <w:r w:rsidR="001C154E" w:rsidRPr="008755B9">
        <w:rPr>
          <w:i/>
        </w:rPr>
        <w:t xml:space="preserve"> tothe Vietnam International Arbitration Centre (“</w:t>
      </w:r>
      <w:r w:rsidR="001C154E" w:rsidRPr="008755B9">
        <w:rPr>
          <w:b/>
          <w:i/>
        </w:rPr>
        <w:t>VIAC</w:t>
      </w:r>
      <w:r w:rsidR="001C154E" w:rsidRPr="008755B9">
        <w:rPr>
          <w:i/>
        </w:rPr>
        <w:t>”) at the Vietnam Chamber of Commerce and Industry in accordance with its Rules of Arbitration.  The arbitral tribunal shall consist of 3 (three) arbitrator</w:t>
      </w:r>
      <w:r w:rsidR="00EF3D85" w:rsidRPr="008755B9">
        <w:rPr>
          <w:i/>
        </w:rPr>
        <w:t>s app</w:t>
      </w:r>
      <w:r w:rsidR="001C154E" w:rsidRPr="008755B9">
        <w:rPr>
          <w:i/>
        </w:rPr>
        <w:t>ointed in accordance with VIAC’s Rules of Arbitration.  The physical venue of the arbitration shall be Hanoi, Vietnam.</w:t>
      </w:r>
    </w:p>
    <w:p w:rsidR="007E2682" w:rsidRPr="008755B9" w:rsidRDefault="007E2682" w:rsidP="00B0713F">
      <w:pPr>
        <w:pStyle w:val="ListParagraph"/>
        <w:snapToGrid w:val="0"/>
        <w:ind w:left="567"/>
        <w:jc w:val="both"/>
        <w:rPr>
          <w:i/>
          <w:lang w:val="vi-VN"/>
        </w:rPr>
      </w:pPr>
    </w:p>
    <w:p w:rsidR="00B0713F" w:rsidRPr="008755B9" w:rsidRDefault="00B0713F" w:rsidP="00321D01">
      <w:pPr>
        <w:pStyle w:val="ListParagraph"/>
        <w:numPr>
          <w:ilvl w:val="1"/>
          <w:numId w:val="24"/>
        </w:numPr>
        <w:snapToGrid w:val="0"/>
        <w:ind w:left="567" w:hanging="567"/>
        <w:jc w:val="both"/>
        <w:rPr>
          <w:i/>
          <w:lang w:val="vi-VN"/>
        </w:rPr>
      </w:pPr>
      <w:r w:rsidRPr="008755B9">
        <w:rPr>
          <w:lang w:val="vi-VN"/>
        </w:rPr>
        <w:t xml:space="preserve">Hợp Đồng này được lập bằng cả tiếng Việt và tiếng Anh với giá trị như nhau. Trong trường hợp có sự không thống nhất giữa </w:t>
      </w:r>
      <w:r w:rsidR="00B71D32" w:rsidRPr="008755B9">
        <w:rPr>
          <w:lang w:val="vi-VN"/>
        </w:rPr>
        <w:t xml:space="preserve">phần bằng </w:t>
      </w:r>
      <w:r w:rsidRPr="008755B9">
        <w:rPr>
          <w:lang w:val="vi-VN"/>
        </w:rPr>
        <w:t xml:space="preserve">tiếng Anh và </w:t>
      </w:r>
      <w:r w:rsidR="00B71D32" w:rsidRPr="008755B9">
        <w:rPr>
          <w:lang w:val="vi-VN"/>
        </w:rPr>
        <w:t xml:space="preserve">phần tương ứng bằng </w:t>
      </w:r>
      <w:r w:rsidRPr="008755B9">
        <w:rPr>
          <w:lang w:val="vi-VN"/>
        </w:rPr>
        <w:lastRenderedPageBreak/>
        <w:t>tiếng Việt</w:t>
      </w:r>
      <w:r w:rsidR="00B71D32" w:rsidRPr="008755B9">
        <w:rPr>
          <w:lang w:val="vi-VN"/>
        </w:rPr>
        <w:t xml:space="preserve"> của bất kỳ quy định nào</w:t>
      </w:r>
      <w:r w:rsidRPr="008755B9">
        <w:rPr>
          <w:lang w:val="vi-VN"/>
        </w:rPr>
        <w:t xml:space="preserve">, </w:t>
      </w:r>
      <w:r w:rsidR="00B71D32" w:rsidRPr="008755B9">
        <w:rPr>
          <w:lang w:val="vi-VN"/>
        </w:rPr>
        <w:t xml:space="preserve">phần </w:t>
      </w:r>
      <w:r w:rsidRPr="008755B9">
        <w:rPr>
          <w:lang w:val="vi-VN"/>
        </w:rPr>
        <w:t xml:space="preserve">tiếng Việt sẽ được ưu tiên áp dụng trong phạm vi sự </w:t>
      </w:r>
      <w:r w:rsidR="00B71D32" w:rsidRPr="008755B9">
        <w:rPr>
          <w:lang w:val="vi-VN"/>
        </w:rPr>
        <w:t xml:space="preserve">không thống nhất </w:t>
      </w:r>
      <w:r w:rsidRPr="008755B9">
        <w:rPr>
          <w:lang w:val="vi-VN"/>
        </w:rPr>
        <w:t xml:space="preserve">đó. </w:t>
      </w:r>
    </w:p>
    <w:p w:rsidR="00B71D32" w:rsidRPr="008755B9" w:rsidRDefault="00B71D32" w:rsidP="00B71D32">
      <w:pPr>
        <w:pStyle w:val="ListParagraph"/>
        <w:snapToGrid w:val="0"/>
        <w:ind w:left="567"/>
        <w:jc w:val="both"/>
        <w:rPr>
          <w:i/>
          <w:lang w:val="vi-VN"/>
        </w:rPr>
      </w:pPr>
      <w:r w:rsidRPr="008755B9">
        <w:rPr>
          <w:i/>
          <w:lang w:val="vi-VN"/>
        </w:rPr>
        <w:t>This Contract shall be made in both Vietnamese and English with the same validity. In case of any inconsitency between a part in English and its counterpart in Vietnamese, the part in Vietnamese will prevail to the extent of such inconsistency.</w:t>
      </w:r>
    </w:p>
    <w:p w:rsidR="00B71D32" w:rsidRPr="008755B9" w:rsidRDefault="00B71D32" w:rsidP="00B71D32">
      <w:pPr>
        <w:pStyle w:val="ListParagraph"/>
        <w:snapToGrid w:val="0"/>
        <w:ind w:left="567"/>
        <w:jc w:val="both"/>
        <w:rPr>
          <w:lang w:val="vi-VN"/>
        </w:rPr>
      </w:pPr>
    </w:p>
    <w:p w:rsidR="00B14216" w:rsidRPr="008755B9" w:rsidRDefault="00B14216" w:rsidP="00321D01">
      <w:pPr>
        <w:pStyle w:val="ListParagraph"/>
        <w:numPr>
          <w:ilvl w:val="1"/>
          <w:numId w:val="24"/>
        </w:numPr>
        <w:snapToGrid w:val="0"/>
        <w:ind w:left="567" w:hanging="567"/>
        <w:jc w:val="both"/>
        <w:rPr>
          <w:i/>
          <w:lang w:val="vi-VN"/>
        </w:rPr>
      </w:pPr>
      <w:r w:rsidRPr="008755B9">
        <w:rPr>
          <w:lang w:val="vi-VN"/>
        </w:rPr>
        <w:t>Hợp Đồng này được lập 4 (bốn) bản có giá trị pháp lý ngang nhau. Mỗi bên giữ 2 (hai) bản.</w:t>
      </w:r>
    </w:p>
    <w:p w:rsidR="00B14216" w:rsidRPr="008755B9" w:rsidRDefault="00B14216" w:rsidP="00B14216">
      <w:pPr>
        <w:pStyle w:val="ListParagraph"/>
        <w:snapToGrid w:val="0"/>
        <w:ind w:left="567"/>
        <w:jc w:val="both"/>
        <w:rPr>
          <w:i/>
        </w:rPr>
      </w:pPr>
      <w:r w:rsidRPr="008755B9">
        <w:rPr>
          <w:i/>
          <w:lang w:val="vi-VN"/>
        </w:rPr>
        <w:t xml:space="preserve">This Contract shall be made into 4 (four) originals with the same validity. Each party keeps 2 (two) originals.  </w:t>
      </w:r>
    </w:p>
    <w:p w:rsidR="00F847CC" w:rsidRPr="008755B9" w:rsidRDefault="00F847CC" w:rsidP="00B14216">
      <w:pPr>
        <w:pStyle w:val="ListParagraph"/>
        <w:snapToGrid w:val="0"/>
        <w:ind w:left="567"/>
        <w:jc w:val="both"/>
        <w:rPr>
          <w:i/>
        </w:rPr>
      </w:pPr>
    </w:p>
    <w:p w:rsidR="00AD5611" w:rsidRPr="008755B9" w:rsidRDefault="00AD5611" w:rsidP="004B1C62">
      <w:pPr>
        <w:pStyle w:val="ListParagraph1"/>
        <w:snapToGrid w:val="0"/>
        <w:contextualSpacing w:val="0"/>
        <w:jc w:val="both"/>
      </w:pPr>
    </w:p>
    <w:tbl>
      <w:tblPr>
        <w:tblW w:w="9558" w:type="dxa"/>
        <w:jc w:val="center"/>
        <w:tblBorders>
          <w:insideH w:val="single" w:sz="4" w:space="0" w:color="000000"/>
        </w:tblBorders>
        <w:tblLook w:val="04A0"/>
      </w:tblPr>
      <w:tblGrid>
        <w:gridCol w:w="4428"/>
        <w:gridCol w:w="450"/>
        <w:gridCol w:w="4680"/>
      </w:tblGrid>
      <w:tr w:rsidR="00AD5611" w:rsidRPr="001760B8" w:rsidTr="00AE3ED8">
        <w:trPr>
          <w:jc w:val="center"/>
        </w:trPr>
        <w:tc>
          <w:tcPr>
            <w:tcW w:w="4428" w:type="dxa"/>
          </w:tcPr>
          <w:p w:rsidR="00AD5611" w:rsidRPr="008755B9" w:rsidRDefault="00AD5611" w:rsidP="004B1C62">
            <w:pPr>
              <w:jc w:val="center"/>
              <w:rPr>
                <w:b/>
              </w:rPr>
            </w:pPr>
            <w:r w:rsidRPr="008755B9">
              <w:rPr>
                <w:b/>
              </w:rPr>
              <w:t>BÊN NHẬN CHUYỂN NHƯỢNG</w:t>
            </w:r>
          </w:p>
          <w:p w:rsidR="005B2B55" w:rsidRPr="008755B9" w:rsidRDefault="005B2B55" w:rsidP="004B1C62">
            <w:pPr>
              <w:jc w:val="center"/>
              <w:rPr>
                <w:b/>
                <w:i/>
                <w:lang w:val="vi-VN"/>
              </w:rPr>
            </w:pPr>
            <w:r w:rsidRPr="008755B9">
              <w:rPr>
                <w:b/>
                <w:i/>
                <w:lang w:val="vi-VN"/>
              </w:rPr>
              <w:t>TRANSFEROR</w:t>
            </w:r>
          </w:p>
          <w:p w:rsidR="00AD5611" w:rsidRPr="008755B9" w:rsidRDefault="00AD5611" w:rsidP="004B1C62">
            <w:pPr>
              <w:rPr>
                <w:b/>
              </w:rPr>
            </w:pPr>
          </w:p>
        </w:tc>
        <w:tc>
          <w:tcPr>
            <w:tcW w:w="450" w:type="dxa"/>
          </w:tcPr>
          <w:p w:rsidR="00AD5611" w:rsidRPr="008755B9" w:rsidRDefault="00AD5611" w:rsidP="004B1C62">
            <w:pPr>
              <w:rPr>
                <w:b/>
              </w:rPr>
            </w:pPr>
          </w:p>
        </w:tc>
        <w:tc>
          <w:tcPr>
            <w:tcW w:w="4680" w:type="dxa"/>
          </w:tcPr>
          <w:p w:rsidR="00AD5611" w:rsidRPr="008755B9" w:rsidRDefault="00AD5611" w:rsidP="004B1C62">
            <w:pPr>
              <w:jc w:val="center"/>
              <w:rPr>
                <w:b/>
              </w:rPr>
            </w:pPr>
            <w:r w:rsidRPr="008755B9">
              <w:rPr>
                <w:b/>
              </w:rPr>
              <w:t>BÊN CHUYỂN NHƯỢNG</w:t>
            </w:r>
          </w:p>
          <w:p w:rsidR="005B2B55" w:rsidRPr="001760B8" w:rsidRDefault="005B2B55" w:rsidP="004B1C62">
            <w:pPr>
              <w:jc w:val="center"/>
              <w:rPr>
                <w:b/>
                <w:i/>
                <w:lang w:val="vi-VN"/>
              </w:rPr>
            </w:pPr>
            <w:r w:rsidRPr="008755B9">
              <w:rPr>
                <w:b/>
                <w:i/>
                <w:lang w:val="vi-VN"/>
              </w:rPr>
              <w:t>TRANSFEREE</w:t>
            </w:r>
          </w:p>
          <w:p w:rsidR="00AD5611" w:rsidRPr="001760B8" w:rsidRDefault="00AD5611" w:rsidP="004B1C62">
            <w:pPr>
              <w:jc w:val="center"/>
              <w:rPr>
                <w:b/>
              </w:rPr>
            </w:pPr>
          </w:p>
        </w:tc>
      </w:tr>
    </w:tbl>
    <w:p w:rsidR="002F79E0" w:rsidRPr="001760B8" w:rsidRDefault="002F79E0" w:rsidP="004B1C62"/>
    <w:sectPr w:rsidR="002F79E0" w:rsidRPr="001760B8" w:rsidSect="00B0713F">
      <w:headerReference w:type="default" r:id="rId8"/>
      <w:footerReference w:type="default" r:id="rId9"/>
      <w:headerReference w:type="first" r:id="rId10"/>
      <w:pgSz w:w="12240" w:h="15840"/>
      <w:pgMar w:top="1440" w:right="1440" w:bottom="1440" w:left="184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AC" w:rsidRDefault="001418AC" w:rsidP="00F0668F">
      <w:r>
        <w:separator/>
      </w:r>
    </w:p>
  </w:endnote>
  <w:endnote w:type="continuationSeparator" w:id="1">
    <w:p w:rsidR="001418AC" w:rsidRDefault="001418AC" w:rsidP="00F0668F">
      <w:r>
        <w:continuationSeparator/>
      </w:r>
    </w:p>
  </w:endnote>
  <w:endnote w:type="continuationNotice" w:id="2">
    <w:p w:rsidR="001418AC" w:rsidRDefault="001418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905145"/>
      <w:docPartObj>
        <w:docPartGallery w:val="Page Numbers (Bottom of Page)"/>
        <w:docPartUnique/>
      </w:docPartObj>
    </w:sdtPr>
    <w:sdtEndPr>
      <w:rPr>
        <w:noProof/>
      </w:rPr>
    </w:sdtEndPr>
    <w:sdtContent>
      <w:p w:rsidR="00CE52DD" w:rsidRPr="00DE6D85" w:rsidRDefault="00AC3D25">
        <w:pPr>
          <w:pStyle w:val="Footer"/>
          <w:jc w:val="center"/>
        </w:pPr>
        <w:r>
          <w:fldChar w:fldCharType="begin"/>
        </w:r>
        <w:r w:rsidR="00CE52DD">
          <w:instrText xml:space="preserve"> PAGE   \* MERGEFORMAT </w:instrText>
        </w:r>
        <w:r>
          <w:fldChar w:fldCharType="separate"/>
        </w:r>
        <w:r w:rsidR="00AB5147">
          <w:rPr>
            <w:noProof/>
          </w:rPr>
          <w:t>16</w:t>
        </w:r>
        <w:r>
          <w:rPr>
            <w:noProof/>
          </w:rPr>
          <w:fldChar w:fldCharType="end"/>
        </w:r>
      </w:p>
    </w:sdtContent>
  </w:sdt>
  <w:p w:rsidR="00CE52DD" w:rsidRDefault="00CE5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AC" w:rsidRDefault="001418AC" w:rsidP="00F0668F">
      <w:r>
        <w:separator/>
      </w:r>
    </w:p>
  </w:footnote>
  <w:footnote w:type="continuationSeparator" w:id="1">
    <w:p w:rsidR="001418AC" w:rsidRDefault="001418AC" w:rsidP="00F0668F">
      <w:r>
        <w:continuationSeparator/>
      </w:r>
    </w:p>
  </w:footnote>
  <w:footnote w:type="continuationNotice" w:id="2">
    <w:p w:rsidR="001418AC" w:rsidRDefault="001418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DD" w:rsidRPr="00F0668F" w:rsidRDefault="00CE52DD" w:rsidP="00F0668F">
    <w:pPr>
      <w:pStyle w:val="Header"/>
      <w:jc w:val="right"/>
      <w:rPr>
        <w:rFonts w:ascii="Arial" w:hAnsi="Arial" w:cs="Arial"/>
        <w:sz w:val="20"/>
        <w:szCs w:val="20"/>
        <w:lang w:val="vi-V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DD" w:rsidRDefault="00CE52DD">
    <w:pPr>
      <w:pStyle w:val="Header"/>
    </w:pPr>
  </w:p>
  <w:p w:rsidR="00CE52DD" w:rsidRPr="0004070C" w:rsidRDefault="00CE52DD" w:rsidP="001D0B80">
    <w:pPr>
      <w:pStyle w:val="Header"/>
      <w:jc w:val="right"/>
      <w:rPr>
        <w:rFonts w:ascii="Arial" w:hAnsi="Arial" w:cs="Arial"/>
        <w:i/>
        <w:sz w:val="20"/>
        <w:szCs w:val="20"/>
        <w:lang w:val="vi-V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21B"/>
    <w:multiLevelType w:val="hybridMultilevel"/>
    <w:tmpl w:val="7ECE1C36"/>
    <w:lvl w:ilvl="0" w:tplc="5636B5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D50F20"/>
    <w:multiLevelType w:val="hybridMultilevel"/>
    <w:tmpl w:val="A5705988"/>
    <w:lvl w:ilvl="0" w:tplc="1026EF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3A332EF"/>
    <w:multiLevelType w:val="hybridMultilevel"/>
    <w:tmpl w:val="D3C230BC"/>
    <w:lvl w:ilvl="0" w:tplc="819CB9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C246911"/>
    <w:multiLevelType w:val="multilevel"/>
    <w:tmpl w:val="E3EEA79C"/>
    <w:lvl w:ilvl="0">
      <w:start w:val="3"/>
      <w:numFmt w:val="decimal"/>
      <w:lvlText w:val="%1"/>
      <w:lvlJc w:val="left"/>
      <w:pPr>
        <w:ind w:left="360" w:hanging="360"/>
      </w:pPr>
      <w:rPr>
        <w:rFonts w:eastAsia="Calibri" w:hint="default"/>
        <w:i w:val="0"/>
      </w:rPr>
    </w:lvl>
    <w:lvl w:ilvl="1">
      <w:start w:val="1"/>
      <w:numFmt w:val="decimal"/>
      <w:lvlText w:val="%1.%2"/>
      <w:lvlJc w:val="left"/>
      <w:pPr>
        <w:ind w:left="810" w:hanging="360"/>
      </w:pPr>
      <w:rPr>
        <w:rFonts w:eastAsia="Calibri" w:hint="default"/>
        <w:i w:val="0"/>
      </w:rPr>
    </w:lvl>
    <w:lvl w:ilvl="2">
      <w:start w:val="1"/>
      <w:numFmt w:val="decimal"/>
      <w:lvlText w:val="%1.%2.%3"/>
      <w:lvlJc w:val="left"/>
      <w:pPr>
        <w:ind w:left="1620" w:hanging="720"/>
      </w:pPr>
      <w:rPr>
        <w:rFonts w:eastAsia="Calibri" w:hint="default"/>
        <w:i w:val="0"/>
      </w:rPr>
    </w:lvl>
    <w:lvl w:ilvl="3">
      <w:start w:val="1"/>
      <w:numFmt w:val="decimal"/>
      <w:lvlText w:val="%1.%2.%3.%4"/>
      <w:lvlJc w:val="left"/>
      <w:pPr>
        <w:ind w:left="2070" w:hanging="720"/>
      </w:pPr>
      <w:rPr>
        <w:rFonts w:eastAsia="Calibri" w:hint="default"/>
        <w:i w:val="0"/>
      </w:rPr>
    </w:lvl>
    <w:lvl w:ilvl="4">
      <w:start w:val="1"/>
      <w:numFmt w:val="decimal"/>
      <w:lvlText w:val="%1.%2.%3.%4.%5"/>
      <w:lvlJc w:val="left"/>
      <w:pPr>
        <w:ind w:left="2880" w:hanging="1080"/>
      </w:pPr>
      <w:rPr>
        <w:rFonts w:eastAsia="Calibri" w:hint="default"/>
        <w:i w:val="0"/>
      </w:rPr>
    </w:lvl>
    <w:lvl w:ilvl="5">
      <w:start w:val="1"/>
      <w:numFmt w:val="decimal"/>
      <w:lvlText w:val="%1.%2.%3.%4.%5.%6"/>
      <w:lvlJc w:val="left"/>
      <w:pPr>
        <w:ind w:left="3330" w:hanging="1080"/>
      </w:pPr>
      <w:rPr>
        <w:rFonts w:eastAsia="Calibri" w:hint="default"/>
        <w:i w:val="0"/>
      </w:rPr>
    </w:lvl>
    <w:lvl w:ilvl="6">
      <w:start w:val="1"/>
      <w:numFmt w:val="decimal"/>
      <w:lvlText w:val="%1.%2.%3.%4.%5.%6.%7"/>
      <w:lvlJc w:val="left"/>
      <w:pPr>
        <w:ind w:left="4140" w:hanging="1440"/>
      </w:pPr>
      <w:rPr>
        <w:rFonts w:eastAsia="Calibri" w:hint="default"/>
        <w:i w:val="0"/>
      </w:rPr>
    </w:lvl>
    <w:lvl w:ilvl="7">
      <w:start w:val="1"/>
      <w:numFmt w:val="decimal"/>
      <w:lvlText w:val="%1.%2.%3.%4.%5.%6.%7.%8"/>
      <w:lvlJc w:val="left"/>
      <w:pPr>
        <w:ind w:left="4590" w:hanging="1440"/>
      </w:pPr>
      <w:rPr>
        <w:rFonts w:eastAsia="Calibri" w:hint="default"/>
        <w:i w:val="0"/>
      </w:rPr>
    </w:lvl>
    <w:lvl w:ilvl="8">
      <w:start w:val="1"/>
      <w:numFmt w:val="decimal"/>
      <w:lvlText w:val="%1.%2.%3.%4.%5.%6.%7.%8.%9"/>
      <w:lvlJc w:val="left"/>
      <w:pPr>
        <w:ind w:left="5400" w:hanging="1800"/>
      </w:pPr>
      <w:rPr>
        <w:rFonts w:eastAsia="Calibri" w:hint="default"/>
        <w:i w:val="0"/>
      </w:rPr>
    </w:lvl>
  </w:abstractNum>
  <w:abstractNum w:abstractNumId="4">
    <w:nsid w:val="0E8B0E1F"/>
    <w:multiLevelType w:val="hybridMultilevel"/>
    <w:tmpl w:val="997A6450"/>
    <w:lvl w:ilvl="0" w:tplc="0894888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F9E4052"/>
    <w:multiLevelType w:val="multilevel"/>
    <w:tmpl w:val="B3880B1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FC3594E"/>
    <w:multiLevelType w:val="hybridMultilevel"/>
    <w:tmpl w:val="DEBEBB2A"/>
    <w:lvl w:ilvl="0" w:tplc="B3765F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04486"/>
    <w:multiLevelType w:val="hybridMultilevel"/>
    <w:tmpl w:val="8B50FBF6"/>
    <w:lvl w:ilvl="0" w:tplc="407C2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A3471BB"/>
    <w:multiLevelType w:val="hybridMultilevel"/>
    <w:tmpl w:val="3D762B3E"/>
    <w:lvl w:ilvl="0" w:tplc="191CBE3A">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E31F1"/>
    <w:multiLevelType w:val="hybridMultilevel"/>
    <w:tmpl w:val="DB8AFA70"/>
    <w:lvl w:ilvl="0" w:tplc="2D1CD1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13B97"/>
    <w:multiLevelType w:val="hybridMultilevel"/>
    <w:tmpl w:val="398C1EDA"/>
    <w:lvl w:ilvl="0" w:tplc="08BEA2E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32A39AC"/>
    <w:multiLevelType w:val="hybridMultilevel"/>
    <w:tmpl w:val="2C2E4ADE"/>
    <w:lvl w:ilvl="0" w:tplc="B50E623C">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41B4E67"/>
    <w:multiLevelType w:val="multilevel"/>
    <w:tmpl w:val="C1C07BA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4FB61CE"/>
    <w:multiLevelType w:val="hybridMultilevel"/>
    <w:tmpl w:val="24309A32"/>
    <w:lvl w:ilvl="0" w:tplc="F8FA2FAC">
      <w:start w:val="1"/>
      <w:numFmt w:val="lowerLetter"/>
      <w:lvlText w:val="(%1)"/>
      <w:lvlJc w:val="left"/>
      <w:pPr>
        <w:ind w:left="927" w:hanging="360"/>
      </w:pPr>
      <w:rPr>
        <w:rFonts w:ascii="Times New Roman" w:hAnsi="Times New Roman" w:cs="Times New Roman"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037967"/>
    <w:multiLevelType w:val="hybridMultilevel"/>
    <w:tmpl w:val="0C8A8520"/>
    <w:lvl w:ilvl="0" w:tplc="2990E9DA">
      <w:start w:val="1"/>
      <w:numFmt w:val="lowerLetter"/>
      <w:lvlText w:val="(%1)"/>
      <w:lvlJc w:val="left"/>
      <w:pPr>
        <w:ind w:left="2214" w:hanging="360"/>
      </w:pPr>
      <w:rPr>
        <w:rFonts w:hint="default"/>
        <w:i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2690295E"/>
    <w:multiLevelType w:val="hybridMultilevel"/>
    <w:tmpl w:val="D1983E3E"/>
    <w:lvl w:ilvl="0" w:tplc="45A66EA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5822F3"/>
    <w:multiLevelType w:val="hybridMultilevel"/>
    <w:tmpl w:val="DA88404E"/>
    <w:lvl w:ilvl="0" w:tplc="08BEA2E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EDD14AB"/>
    <w:multiLevelType w:val="hybridMultilevel"/>
    <w:tmpl w:val="B82AB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1127E7"/>
    <w:multiLevelType w:val="hybridMultilevel"/>
    <w:tmpl w:val="2208F978"/>
    <w:lvl w:ilvl="0" w:tplc="1CD45A4A">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3266DBF"/>
    <w:multiLevelType w:val="hybridMultilevel"/>
    <w:tmpl w:val="D64246F0"/>
    <w:lvl w:ilvl="0" w:tplc="C80E4290">
      <w:start w:val="1"/>
      <w:numFmt w:val="lowerRoman"/>
      <w:lvlText w:val="(%1)"/>
      <w:lvlJc w:val="left"/>
      <w:pPr>
        <w:ind w:left="1854" w:hanging="72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46249E8"/>
    <w:multiLevelType w:val="multilevel"/>
    <w:tmpl w:val="157CABD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77E0D22"/>
    <w:multiLevelType w:val="multilevel"/>
    <w:tmpl w:val="251ACD2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B9740EE"/>
    <w:multiLevelType w:val="hybridMultilevel"/>
    <w:tmpl w:val="AF027DFA"/>
    <w:lvl w:ilvl="0" w:tplc="24E026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BFE3240"/>
    <w:multiLevelType w:val="hybridMultilevel"/>
    <w:tmpl w:val="136444E4"/>
    <w:lvl w:ilvl="0" w:tplc="16AC125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F0D1304"/>
    <w:multiLevelType w:val="multilevel"/>
    <w:tmpl w:val="67B049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089138C"/>
    <w:multiLevelType w:val="hybridMultilevel"/>
    <w:tmpl w:val="4CA83E0E"/>
    <w:lvl w:ilvl="0" w:tplc="E4DC8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60FC3"/>
    <w:multiLevelType w:val="multilevel"/>
    <w:tmpl w:val="C518C5E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7F07CBA"/>
    <w:multiLevelType w:val="hybridMultilevel"/>
    <w:tmpl w:val="CE08B63A"/>
    <w:lvl w:ilvl="0" w:tplc="578624D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EE31309"/>
    <w:multiLevelType w:val="hybridMultilevel"/>
    <w:tmpl w:val="D64246F0"/>
    <w:lvl w:ilvl="0" w:tplc="C80E4290">
      <w:start w:val="1"/>
      <w:numFmt w:val="lowerRoman"/>
      <w:lvlText w:val="(%1)"/>
      <w:lvlJc w:val="left"/>
      <w:pPr>
        <w:ind w:left="1854" w:hanging="72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FFB08F5"/>
    <w:multiLevelType w:val="hybridMultilevel"/>
    <w:tmpl w:val="CDA48A54"/>
    <w:lvl w:ilvl="0" w:tplc="42D2F4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F7751"/>
    <w:multiLevelType w:val="hybridMultilevel"/>
    <w:tmpl w:val="51FA4410"/>
    <w:lvl w:ilvl="0" w:tplc="7B6E9A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21357DF"/>
    <w:multiLevelType w:val="hybridMultilevel"/>
    <w:tmpl w:val="EF4250C4"/>
    <w:lvl w:ilvl="0" w:tplc="DD88499A">
      <w:start w:val="1"/>
      <w:numFmt w:val="lowerLetter"/>
      <w:lvlText w:val="(%1)"/>
      <w:lvlJc w:val="left"/>
      <w:pPr>
        <w:ind w:left="2214" w:hanging="360"/>
      </w:pPr>
      <w:rPr>
        <w:rFonts w:hint="default"/>
        <w:i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54587778"/>
    <w:multiLevelType w:val="hybridMultilevel"/>
    <w:tmpl w:val="140A47FA"/>
    <w:lvl w:ilvl="0" w:tplc="F92A4D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00C03"/>
    <w:multiLevelType w:val="hybridMultilevel"/>
    <w:tmpl w:val="1A0A4C86"/>
    <w:lvl w:ilvl="0" w:tplc="6802939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4">
    <w:nsid w:val="560F400D"/>
    <w:multiLevelType w:val="hybridMultilevel"/>
    <w:tmpl w:val="DA88404E"/>
    <w:lvl w:ilvl="0" w:tplc="08BEA2E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9072609"/>
    <w:multiLevelType w:val="hybridMultilevel"/>
    <w:tmpl w:val="D752E274"/>
    <w:lvl w:ilvl="0" w:tplc="A2B442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DC92730"/>
    <w:multiLevelType w:val="hybridMultilevel"/>
    <w:tmpl w:val="7CE4D62A"/>
    <w:lvl w:ilvl="0" w:tplc="6A1C4D4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61803A2"/>
    <w:multiLevelType w:val="multilevel"/>
    <w:tmpl w:val="C2C0EF9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38">
    <w:nsid w:val="68EA1D96"/>
    <w:multiLevelType w:val="hybridMultilevel"/>
    <w:tmpl w:val="86B06EC0"/>
    <w:lvl w:ilvl="0" w:tplc="D4EAB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5E4B43"/>
    <w:multiLevelType w:val="multilevel"/>
    <w:tmpl w:val="5E543E52"/>
    <w:lvl w:ilvl="0">
      <w:start w:val="1"/>
      <w:numFmt w:val="decimal"/>
      <w:lvlRestart w:val="0"/>
      <w:lvlText w:val="%1."/>
      <w:lvlJc w:val="left"/>
      <w:pPr>
        <w:tabs>
          <w:tab w:val="num" w:pos="720"/>
        </w:tabs>
        <w:ind w:left="0" w:firstLine="0"/>
      </w:pPr>
      <w:rPr>
        <w:rFonts w:ascii="Times New Roman" w:hAnsi="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40">
    <w:nsid w:val="78103E40"/>
    <w:multiLevelType w:val="multilevel"/>
    <w:tmpl w:val="86D404EC"/>
    <w:lvl w:ilvl="0">
      <w:start w:val="6"/>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i w:val="0"/>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41">
    <w:nsid w:val="78E00A37"/>
    <w:multiLevelType w:val="hybridMultilevel"/>
    <w:tmpl w:val="29D2D16C"/>
    <w:lvl w:ilvl="0" w:tplc="8D9870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6D7393"/>
    <w:multiLevelType w:val="hybridMultilevel"/>
    <w:tmpl w:val="DB306DC2"/>
    <w:lvl w:ilvl="0" w:tplc="0ED0B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7"/>
  </w:num>
  <w:num w:numId="11">
    <w:abstractNumId w:val="6"/>
  </w:num>
  <w:num w:numId="12">
    <w:abstractNumId w:val="35"/>
  </w:num>
  <w:num w:numId="13">
    <w:abstractNumId w:val="11"/>
  </w:num>
  <w:num w:numId="14">
    <w:abstractNumId w:val="39"/>
  </w:num>
  <w:num w:numId="15">
    <w:abstractNumId w:val="37"/>
  </w:num>
  <w:num w:numId="16">
    <w:abstractNumId w:val="13"/>
  </w:num>
  <w:num w:numId="17">
    <w:abstractNumId w:val="29"/>
  </w:num>
  <w:num w:numId="18">
    <w:abstractNumId w:val="9"/>
  </w:num>
  <w:num w:numId="19">
    <w:abstractNumId w:val="5"/>
  </w:num>
  <w:num w:numId="20">
    <w:abstractNumId w:val="3"/>
  </w:num>
  <w:num w:numId="21">
    <w:abstractNumId w:val="21"/>
  </w:num>
  <w:num w:numId="22">
    <w:abstractNumId w:val="26"/>
  </w:num>
  <w:num w:numId="23">
    <w:abstractNumId w:val="40"/>
  </w:num>
  <w:num w:numId="24">
    <w:abstractNumId w:val="12"/>
  </w:num>
  <w:num w:numId="25">
    <w:abstractNumId w:val="36"/>
  </w:num>
  <w:num w:numId="26">
    <w:abstractNumId w:val="18"/>
  </w:num>
  <w:num w:numId="27">
    <w:abstractNumId w:val="16"/>
  </w:num>
  <w:num w:numId="28">
    <w:abstractNumId w:val="0"/>
  </w:num>
  <w:num w:numId="29">
    <w:abstractNumId w:val="28"/>
  </w:num>
  <w:num w:numId="30">
    <w:abstractNumId w:val="34"/>
  </w:num>
  <w:num w:numId="31">
    <w:abstractNumId w:val="22"/>
  </w:num>
  <w:num w:numId="32">
    <w:abstractNumId w:val="41"/>
  </w:num>
  <w:num w:numId="33">
    <w:abstractNumId w:val="10"/>
  </w:num>
  <w:num w:numId="34">
    <w:abstractNumId w:val="4"/>
  </w:num>
  <w:num w:numId="35">
    <w:abstractNumId w:val="25"/>
  </w:num>
  <w:num w:numId="36">
    <w:abstractNumId w:val="19"/>
  </w:num>
  <w:num w:numId="37">
    <w:abstractNumId w:val="32"/>
  </w:num>
  <w:num w:numId="38">
    <w:abstractNumId w:val="33"/>
  </w:num>
  <w:num w:numId="39">
    <w:abstractNumId w:val="14"/>
  </w:num>
  <w:num w:numId="40">
    <w:abstractNumId w:val="31"/>
  </w:num>
  <w:num w:numId="41">
    <w:abstractNumId w:val="38"/>
  </w:num>
  <w:num w:numId="42">
    <w:abstractNumId w:val="20"/>
  </w:num>
  <w:num w:numId="43">
    <w:abstractNumId w:val="24"/>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4097"/>
  </w:hdrShapeDefaults>
  <w:footnotePr>
    <w:footnote w:id="0"/>
    <w:footnote w:id="1"/>
    <w:footnote w:id="2"/>
  </w:footnotePr>
  <w:endnotePr>
    <w:endnote w:id="0"/>
    <w:endnote w:id="1"/>
    <w:endnote w:id="2"/>
  </w:endnotePr>
  <w:compat/>
  <w:rsids>
    <w:rsidRoot w:val="00AD5611"/>
    <w:rsid w:val="00013C2C"/>
    <w:rsid w:val="0002315E"/>
    <w:rsid w:val="00025FF5"/>
    <w:rsid w:val="0004070C"/>
    <w:rsid w:val="00045C65"/>
    <w:rsid w:val="000618C0"/>
    <w:rsid w:val="00064B1B"/>
    <w:rsid w:val="00075613"/>
    <w:rsid w:val="00077BE0"/>
    <w:rsid w:val="00084CBB"/>
    <w:rsid w:val="00085CB5"/>
    <w:rsid w:val="00085EB8"/>
    <w:rsid w:val="00094024"/>
    <w:rsid w:val="0009664C"/>
    <w:rsid w:val="000A00A7"/>
    <w:rsid w:val="000B0F6A"/>
    <w:rsid w:val="000B1471"/>
    <w:rsid w:val="000B1C77"/>
    <w:rsid w:val="000B46F7"/>
    <w:rsid w:val="000C624F"/>
    <w:rsid w:val="000C65B8"/>
    <w:rsid w:val="000D05B6"/>
    <w:rsid w:val="00103C00"/>
    <w:rsid w:val="00113E8D"/>
    <w:rsid w:val="00117A94"/>
    <w:rsid w:val="0012226F"/>
    <w:rsid w:val="00125050"/>
    <w:rsid w:val="00133A23"/>
    <w:rsid w:val="00135E14"/>
    <w:rsid w:val="001418AC"/>
    <w:rsid w:val="00147DF7"/>
    <w:rsid w:val="0015555F"/>
    <w:rsid w:val="00162593"/>
    <w:rsid w:val="00174DB6"/>
    <w:rsid w:val="00175D14"/>
    <w:rsid w:val="001760B8"/>
    <w:rsid w:val="0019141F"/>
    <w:rsid w:val="00193631"/>
    <w:rsid w:val="00195273"/>
    <w:rsid w:val="001A3BC7"/>
    <w:rsid w:val="001A434E"/>
    <w:rsid w:val="001B5E8F"/>
    <w:rsid w:val="001C154E"/>
    <w:rsid w:val="001C5D62"/>
    <w:rsid w:val="001C5F88"/>
    <w:rsid w:val="001D0B80"/>
    <w:rsid w:val="001D2D53"/>
    <w:rsid w:val="001D3CAD"/>
    <w:rsid w:val="001E6AED"/>
    <w:rsid w:val="00203764"/>
    <w:rsid w:val="002046E2"/>
    <w:rsid w:val="002254A0"/>
    <w:rsid w:val="00236AA8"/>
    <w:rsid w:val="0023732B"/>
    <w:rsid w:val="0024639B"/>
    <w:rsid w:val="002464E3"/>
    <w:rsid w:val="002521A2"/>
    <w:rsid w:val="00252A11"/>
    <w:rsid w:val="0027748B"/>
    <w:rsid w:val="002860BD"/>
    <w:rsid w:val="002A087D"/>
    <w:rsid w:val="002A0BF5"/>
    <w:rsid w:val="002A36AB"/>
    <w:rsid w:val="002A62DB"/>
    <w:rsid w:val="002C02B3"/>
    <w:rsid w:val="002C65EC"/>
    <w:rsid w:val="002C75F8"/>
    <w:rsid w:val="002D34F1"/>
    <w:rsid w:val="002E0D2D"/>
    <w:rsid w:val="002E23C9"/>
    <w:rsid w:val="002E61D3"/>
    <w:rsid w:val="002E71AD"/>
    <w:rsid w:val="002F21BD"/>
    <w:rsid w:val="002F2C2D"/>
    <w:rsid w:val="002F79E0"/>
    <w:rsid w:val="00306434"/>
    <w:rsid w:val="00310C77"/>
    <w:rsid w:val="00321D01"/>
    <w:rsid w:val="00321F6B"/>
    <w:rsid w:val="00330E91"/>
    <w:rsid w:val="00357DBE"/>
    <w:rsid w:val="0037579E"/>
    <w:rsid w:val="003809F0"/>
    <w:rsid w:val="003820D2"/>
    <w:rsid w:val="003B07ED"/>
    <w:rsid w:val="003C2018"/>
    <w:rsid w:val="003C3CA0"/>
    <w:rsid w:val="003D17DC"/>
    <w:rsid w:val="003D53E2"/>
    <w:rsid w:val="003D60C4"/>
    <w:rsid w:val="003E53C7"/>
    <w:rsid w:val="00404935"/>
    <w:rsid w:val="0040723D"/>
    <w:rsid w:val="0042315E"/>
    <w:rsid w:val="004231E2"/>
    <w:rsid w:val="00431095"/>
    <w:rsid w:val="00451DFF"/>
    <w:rsid w:val="00455F01"/>
    <w:rsid w:val="004566BD"/>
    <w:rsid w:val="00466363"/>
    <w:rsid w:val="004759BD"/>
    <w:rsid w:val="00483F82"/>
    <w:rsid w:val="00497A42"/>
    <w:rsid w:val="004B1C62"/>
    <w:rsid w:val="004B52B2"/>
    <w:rsid w:val="004C03EA"/>
    <w:rsid w:val="004E1937"/>
    <w:rsid w:val="00501F39"/>
    <w:rsid w:val="00503234"/>
    <w:rsid w:val="005662F7"/>
    <w:rsid w:val="0056726A"/>
    <w:rsid w:val="0057300B"/>
    <w:rsid w:val="00582B6B"/>
    <w:rsid w:val="005959CB"/>
    <w:rsid w:val="005A4F17"/>
    <w:rsid w:val="005A7758"/>
    <w:rsid w:val="005B0844"/>
    <w:rsid w:val="005B2B55"/>
    <w:rsid w:val="005C4D2C"/>
    <w:rsid w:val="005C55F0"/>
    <w:rsid w:val="005E5424"/>
    <w:rsid w:val="005E72CB"/>
    <w:rsid w:val="00601F9B"/>
    <w:rsid w:val="006226E2"/>
    <w:rsid w:val="00635E22"/>
    <w:rsid w:val="00636725"/>
    <w:rsid w:val="00642DD3"/>
    <w:rsid w:val="00652C51"/>
    <w:rsid w:val="00656275"/>
    <w:rsid w:val="0069187D"/>
    <w:rsid w:val="006A4F04"/>
    <w:rsid w:val="006B47EC"/>
    <w:rsid w:val="006C2233"/>
    <w:rsid w:val="006C2281"/>
    <w:rsid w:val="006C595A"/>
    <w:rsid w:val="006C745B"/>
    <w:rsid w:val="006D0342"/>
    <w:rsid w:val="006D608B"/>
    <w:rsid w:val="006E1567"/>
    <w:rsid w:val="006E2329"/>
    <w:rsid w:val="00700320"/>
    <w:rsid w:val="00701417"/>
    <w:rsid w:val="00711594"/>
    <w:rsid w:val="00712321"/>
    <w:rsid w:val="00747E9F"/>
    <w:rsid w:val="007538C1"/>
    <w:rsid w:val="00756C05"/>
    <w:rsid w:val="007570A4"/>
    <w:rsid w:val="0076492C"/>
    <w:rsid w:val="0077076D"/>
    <w:rsid w:val="00770E31"/>
    <w:rsid w:val="00774166"/>
    <w:rsid w:val="00774F95"/>
    <w:rsid w:val="007A1070"/>
    <w:rsid w:val="007A61FF"/>
    <w:rsid w:val="007A7655"/>
    <w:rsid w:val="007B0EDD"/>
    <w:rsid w:val="007B2DA6"/>
    <w:rsid w:val="007B3587"/>
    <w:rsid w:val="007C20B5"/>
    <w:rsid w:val="007C3D94"/>
    <w:rsid w:val="007E2682"/>
    <w:rsid w:val="007E3C7D"/>
    <w:rsid w:val="007F31A7"/>
    <w:rsid w:val="00806AAB"/>
    <w:rsid w:val="00806EC6"/>
    <w:rsid w:val="00812477"/>
    <w:rsid w:val="008131E0"/>
    <w:rsid w:val="00821138"/>
    <w:rsid w:val="0082123E"/>
    <w:rsid w:val="00830E7F"/>
    <w:rsid w:val="00831B55"/>
    <w:rsid w:val="00843733"/>
    <w:rsid w:val="00861703"/>
    <w:rsid w:val="00861948"/>
    <w:rsid w:val="008755A5"/>
    <w:rsid w:val="008755B9"/>
    <w:rsid w:val="00877F9F"/>
    <w:rsid w:val="00881AB6"/>
    <w:rsid w:val="008A04E8"/>
    <w:rsid w:val="008A153E"/>
    <w:rsid w:val="008C4374"/>
    <w:rsid w:val="008C7DA5"/>
    <w:rsid w:val="008E244B"/>
    <w:rsid w:val="008E2D45"/>
    <w:rsid w:val="008E4EB7"/>
    <w:rsid w:val="008F765D"/>
    <w:rsid w:val="0090356D"/>
    <w:rsid w:val="00911B74"/>
    <w:rsid w:val="009165A3"/>
    <w:rsid w:val="00930689"/>
    <w:rsid w:val="00931BCE"/>
    <w:rsid w:val="00932A94"/>
    <w:rsid w:val="0093451F"/>
    <w:rsid w:val="00934E8B"/>
    <w:rsid w:val="009406E9"/>
    <w:rsid w:val="009429BE"/>
    <w:rsid w:val="00943B6E"/>
    <w:rsid w:val="009659DC"/>
    <w:rsid w:val="0098031E"/>
    <w:rsid w:val="009823A9"/>
    <w:rsid w:val="00991920"/>
    <w:rsid w:val="00992FE5"/>
    <w:rsid w:val="0099365C"/>
    <w:rsid w:val="00994906"/>
    <w:rsid w:val="009A2C61"/>
    <w:rsid w:val="009A6973"/>
    <w:rsid w:val="009D0A1E"/>
    <w:rsid w:val="00A15CFF"/>
    <w:rsid w:val="00A22B78"/>
    <w:rsid w:val="00A24F42"/>
    <w:rsid w:val="00A34DB0"/>
    <w:rsid w:val="00A43737"/>
    <w:rsid w:val="00A43A5C"/>
    <w:rsid w:val="00A459AB"/>
    <w:rsid w:val="00A60A0C"/>
    <w:rsid w:val="00A733E5"/>
    <w:rsid w:val="00A85421"/>
    <w:rsid w:val="00AA3BB1"/>
    <w:rsid w:val="00AB5147"/>
    <w:rsid w:val="00AC3D25"/>
    <w:rsid w:val="00AD5611"/>
    <w:rsid w:val="00AE3ED8"/>
    <w:rsid w:val="00AE5734"/>
    <w:rsid w:val="00AF4922"/>
    <w:rsid w:val="00B02220"/>
    <w:rsid w:val="00B0713F"/>
    <w:rsid w:val="00B1385B"/>
    <w:rsid w:val="00B14216"/>
    <w:rsid w:val="00B17131"/>
    <w:rsid w:val="00B20CC1"/>
    <w:rsid w:val="00B35528"/>
    <w:rsid w:val="00B43389"/>
    <w:rsid w:val="00B460B8"/>
    <w:rsid w:val="00B71D32"/>
    <w:rsid w:val="00B92663"/>
    <w:rsid w:val="00BB5715"/>
    <w:rsid w:val="00BE1557"/>
    <w:rsid w:val="00C20969"/>
    <w:rsid w:val="00C327F4"/>
    <w:rsid w:val="00C413D7"/>
    <w:rsid w:val="00C44577"/>
    <w:rsid w:val="00C660B0"/>
    <w:rsid w:val="00C70902"/>
    <w:rsid w:val="00C70F53"/>
    <w:rsid w:val="00C769C8"/>
    <w:rsid w:val="00C82772"/>
    <w:rsid w:val="00C839AB"/>
    <w:rsid w:val="00C97D2C"/>
    <w:rsid w:val="00CA40EB"/>
    <w:rsid w:val="00CB37CF"/>
    <w:rsid w:val="00CC1E70"/>
    <w:rsid w:val="00CC3F3B"/>
    <w:rsid w:val="00CC639C"/>
    <w:rsid w:val="00CC697A"/>
    <w:rsid w:val="00CD0701"/>
    <w:rsid w:val="00CD17DD"/>
    <w:rsid w:val="00CE52DD"/>
    <w:rsid w:val="00CE5357"/>
    <w:rsid w:val="00D152D3"/>
    <w:rsid w:val="00D47332"/>
    <w:rsid w:val="00D477AF"/>
    <w:rsid w:val="00D54FEB"/>
    <w:rsid w:val="00D57E35"/>
    <w:rsid w:val="00D724DF"/>
    <w:rsid w:val="00D741D1"/>
    <w:rsid w:val="00D8101D"/>
    <w:rsid w:val="00D821C1"/>
    <w:rsid w:val="00D86905"/>
    <w:rsid w:val="00D93597"/>
    <w:rsid w:val="00D93A7D"/>
    <w:rsid w:val="00DA1012"/>
    <w:rsid w:val="00DD21BE"/>
    <w:rsid w:val="00DD495E"/>
    <w:rsid w:val="00DD5B3E"/>
    <w:rsid w:val="00DE6D85"/>
    <w:rsid w:val="00E22F0C"/>
    <w:rsid w:val="00E240C0"/>
    <w:rsid w:val="00E27A46"/>
    <w:rsid w:val="00E3628C"/>
    <w:rsid w:val="00E453AE"/>
    <w:rsid w:val="00E62645"/>
    <w:rsid w:val="00E82BFA"/>
    <w:rsid w:val="00E9437E"/>
    <w:rsid w:val="00EA48EE"/>
    <w:rsid w:val="00EB782A"/>
    <w:rsid w:val="00EC02DB"/>
    <w:rsid w:val="00EE131E"/>
    <w:rsid w:val="00EE6C62"/>
    <w:rsid w:val="00EF054A"/>
    <w:rsid w:val="00EF3D85"/>
    <w:rsid w:val="00EF3FD2"/>
    <w:rsid w:val="00EF6EA6"/>
    <w:rsid w:val="00F0668F"/>
    <w:rsid w:val="00F1168B"/>
    <w:rsid w:val="00F1201F"/>
    <w:rsid w:val="00F1727A"/>
    <w:rsid w:val="00F42C63"/>
    <w:rsid w:val="00F44DBB"/>
    <w:rsid w:val="00F51160"/>
    <w:rsid w:val="00F55A51"/>
    <w:rsid w:val="00F7768C"/>
    <w:rsid w:val="00F847CC"/>
    <w:rsid w:val="00F96C97"/>
    <w:rsid w:val="00FA4298"/>
    <w:rsid w:val="00FC29FD"/>
    <w:rsid w:val="00FE2FAB"/>
    <w:rsid w:val="00FE3090"/>
    <w:rsid w:val="00FE49BC"/>
    <w:rsid w:val="00FE58D1"/>
    <w:rsid w:val="00FF3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ullet"/>
    <w:basedOn w:val="Normal"/>
    <w:link w:val="ListParagraphChar"/>
    <w:uiPriority w:val="34"/>
    <w:qFormat/>
    <w:rsid w:val="00AD5611"/>
    <w:pPr>
      <w:ind w:left="720"/>
      <w:contextualSpacing/>
    </w:pPr>
  </w:style>
  <w:style w:type="character" w:customStyle="1" w:styleId="ListParagraphChar">
    <w:name w:val="List Paragraph Char"/>
    <w:aliases w:val="bullet Char,List Paragraph1 Char"/>
    <w:link w:val="ListParagraph1"/>
    <w:uiPriority w:val="34"/>
    <w:locked/>
    <w:rsid w:val="00AD56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668F"/>
    <w:pPr>
      <w:tabs>
        <w:tab w:val="center" w:pos="4680"/>
        <w:tab w:val="right" w:pos="9360"/>
      </w:tabs>
    </w:pPr>
  </w:style>
  <w:style w:type="character" w:customStyle="1" w:styleId="HeaderChar">
    <w:name w:val="Header Char"/>
    <w:basedOn w:val="DefaultParagraphFont"/>
    <w:link w:val="Header"/>
    <w:uiPriority w:val="99"/>
    <w:rsid w:val="00F06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68F"/>
    <w:pPr>
      <w:tabs>
        <w:tab w:val="center" w:pos="4680"/>
        <w:tab w:val="right" w:pos="9360"/>
      </w:tabs>
    </w:pPr>
  </w:style>
  <w:style w:type="character" w:customStyle="1" w:styleId="FooterChar">
    <w:name w:val="Footer Char"/>
    <w:basedOn w:val="DefaultParagraphFont"/>
    <w:link w:val="Footer"/>
    <w:uiPriority w:val="99"/>
    <w:rsid w:val="00F0668F"/>
    <w:rPr>
      <w:rFonts w:ascii="Times New Roman" w:eastAsia="Times New Roman" w:hAnsi="Times New Roman" w:cs="Times New Roman"/>
      <w:sz w:val="24"/>
      <w:szCs w:val="24"/>
    </w:rPr>
  </w:style>
  <w:style w:type="paragraph" w:styleId="ListParagraph">
    <w:name w:val="List Paragraph"/>
    <w:basedOn w:val="Normal"/>
    <w:uiPriority w:val="34"/>
    <w:qFormat/>
    <w:rsid w:val="00943B6E"/>
    <w:pPr>
      <w:ind w:left="720"/>
      <w:contextualSpacing/>
    </w:pPr>
  </w:style>
  <w:style w:type="paragraph" w:customStyle="1" w:styleId="FWBL1">
    <w:name w:val="FWB_L1"/>
    <w:basedOn w:val="Normal"/>
    <w:next w:val="FWBL2"/>
    <w:rsid w:val="00C97D2C"/>
    <w:pPr>
      <w:keepNext/>
      <w:keepLines/>
      <w:numPr>
        <w:numId w:val="15"/>
      </w:numPr>
      <w:spacing w:after="240"/>
      <w:outlineLvl w:val="0"/>
    </w:pPr>
    <w:rPr>
      <w:rFonts w:eastAsia="MS Mincho"/>
      <w:b/>
      <w:smallCaps/>
      <w:szCs w:val="20"/>
      <w:lang w:val="en-GB"/>
    </w:rPr>
  </w:style>
  <w:style w:type="paragraph" w:customStyle="1" w:styleId="FWBL2">
    <w:name w:val="FWB_L2"/>
    <w:basedOn w:val="FWBL1"/>
    <w:rsid w:val="00C97D2C"/>
    <w:pPr>
      <w:keepNext w:val="0"/>
      <w:keepLines w:val="0"/>
      <w:numPr>
        <w:ilvl w:val="1"/>
      </w:numPr>
      <w:jc w:val="both"/>
      <w:outlineLvl w:val="9"/>
    </w:pPr>
    <w:rPr>
      <w:b w:val="0"/>
      <w:smallCaps w:val="0"/>
    </w:rPr>
  </w:style>
  <w:style w:type="paragraph" w:customStyle="1" w:styleId="FWBL3">
    <w:name w:val="FWB_L3"/>
    <w:basedOn w:val="FWBL2"/>
    <w:rsid w:val="00C97D2C"/>
    <w:pPr>
      <w:numPr>
        <w:ilvl w:val="2"/>
      </w:numPr>
    </w:pPr>
  </w:style>
  <w:style w:type="paragraph" w:customStyle="1" w:styleId="FWBL4">
    <w:name w:val="FWB_L4"/>
    <w:basedOn w:val="FWBL3"/>
    <w:rsid w:val="00C97D2C"/>
    <w:pPr>
      <w:numPr>
        <w:ilvl w:val="3"/>
      </w:numPr>
    </w:pPr>
  </w:style>
  <w:style w:type="paragraph" w:customStyle="1" w:styleId="FWBL5">
    <w:name w:val="FWB_L5"/>
    <w:basedOn w:val="FWBL4"/>
    <w:rsid w:val="00C97D2C"/>
    <w:pPr>
      <w:numPr>
        <w:ilvl w:val="4"/>
      </w:numPr>
    </w:pPr>
  </w:style>
  <w:style w:type="paragraph" w:customStyle="1" w:styleId="FWBL6">
    <w:name w:val="FWB_L6"/>
    <w:basedOn w:val="FWBL5"/>
    <w:rsid w:val="00C97D2C"/>
    <w:pPr>
      <w:numPr>
        <w:ilvl w:val="5"/>
      </w:numPr>
    </w:pPr>
  </w:style>
  <w:style w:type="paragraph" w:customStyle="1" w:styleId="FWBL7">
    <w:name w:val="FWB_L7"/>
    <w:basedOn w:val="FWBL6"/>
    <w:rsid w:val="00C97D2C"/>
    <w:pPr>
      <w:numPr>
        <w:ilvl w:val="6"/>
      </w:numPr>
    </w:pPr>
  </w:style>
  <w:style w:type="paragraph" w:customStyle="1" w:styleId="FWBL8">
    <w:name w:val="FWB_L8"/>
    <w:basedOn w:val="FWBL7"/>
    <w:rsid w:val="00C97D2C"/>
    <w:pPr>
      <w:numPr>
        <w:ilvl w:val="7"/>
      </w:numPr>
    </w:pPr>
  </w:style>
  <w:style w:type="paragraph" w:styleId="NormalWeb">
    <w:name w:val="Normal (Web)"/>
    <w:basedOn w:val="Normal"/>
    <w:uiPriority w:val="99"/>
    <w:semiHidden/>
    <w:unhideWhenUsed/>
    <w:rsid w:val="00EF3FD2"/>
    <w:pPr>
      <w:spacing w:before="100" w:beforeAutospacing="1" w:after="100" w:afterAutospacing="1"/>
    </w:pPr>
  </w:style>
  <w:style w:type="paragraph" w:styleId="BalloonText">
    <w:name w:val="Balloon Text"/>
    <w:basedOn w:val="Normal"/>
    <w:link w:val="BalloonTextChar"/>
    <w:uiPriority w:val="99"/>
    <w:semiHidden/>
    <w:unhideWhenUsed/>
    <w:rsid w:val="00770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6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E3090"/>
    <w:rPr>
      <w:sz w:val="20"/>
      <w:szCs w:val="20"/>
    </w:rPr>
  </w:style>
  <w:style w:type="character" w:customStyle="1" w:styleId="FootnoteTextChar">
    <w:name w:val="Footnote Text Char"/>
    <w:basedOn w:val="DefaultParagraphFont"/>
    <w:link w:val="FootnoteText"/>
    <w:uiPriority w:val="99"/>
    <w:semiHidden/>
    <w:rsid w:val="00FE30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3090"/>
    <w:rPr>
      <w:vertAlign w:val="superscript"/>
    </w:rPr>
  </w:style>
  <w:style w:type="character" w:styleId="CommentReference">
    <w:name w:val="annotation reference"/>
    <w:basedOn w:val="DefaultParagraphFont"/>
    <w:uiPriority w:val="99"/>
    <w:semiHidden/>
    <w:unhideWhenUsed/>
    <w:rsid w:val="00652C51"/>
    <w:rPr>
      <w:sz w:val="16"/>
      <w:szCs w:val="16"/>
    </w:rPr>
  </w:style>
  <w:style w:type="paragraph" w:styleId="CommentText">
    <w:name w:val="annotation text"/>
    <w:basedOn w:val="Normal"/>
    <w:link w:val="CommentTextChar"/>
    <w:uiPriority w:val="99"/>
    <w:semiHidden/>
    <w:unhideWhenUsed/>
    <w:rsid w:val="00652C51"/>
    <w:rPr>
      <w:sz w:val="20"/>
      <w:szCs w:val="20"/>
    </w:rPr>
  </w:style>
  <w:style w:type="character" w:customStyle="1" w:styleId="CommentTextChar">
    <w:name w:val="Comment Text Char"/>
    <w:basedOn w:val="DefaultParagraphFont"/>
    <w:link w:val="CommentText"/>
    <w:uiPriority w:val="99"/>
    <w:semiHidden/>
    <w:rsid w:val="00652C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2C51"/>
    <w:rPr>
      <w:b/>
      <w:bCs/>
    </w:rPr>
  </w:style>
  <w:style w:type="character" w:customStyle="1" w:styleId="CommentSubjectChar">
    <w:name w:val="Comment Subject Char"/>
    <w:basedOn w:val="CommentTextChar"/>
    <w:link w:val="CommentSubject"/>
    <w:uiPriority w:val="99"/>
    <w:semiHidden/>
    <w:rsid w:val="00652C5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638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5AEE-AEFF-45F6-8404-26FCD59E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5922</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Saigon Securities Inc.</Company>
  <LinksUpToDate>false</LinksUpToDate>
  <CharactersWithSpaces>39600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Le Giang</dc:creator>
  <cp:lastModifiedBy>tudtm</cp:lastModifiedBy>
  <cp:revision>2</cp:revision>
  <cp:lastPrinted>2017-10-27T11:02:00Z</cp:lastPrinted>
  <dcterms:created xsi:type="dcterms:W3CDTF">2017-11-01T07:44:00Z</dcterms:created>
  <dcterms:modified xsi:type="dcterms:W3CDTF">2017-11-01T07:44:00Z</dcterms:modified>
</cp:coreProperties>
</file>